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86" w:rsidRDefault="000A4F54">
      <w:pPr>
        <w:pStyle w:val="BodyText"/>
        <w:rPr>
          <w:rFonts w:ascii="Arial" w:hAnsi="Arial" w:cs="Arial"/>
          <w:sz w:val="22"/>
        </w:rPr>
      </w:pPr>
      <w:r w:rsidRPr="000A4F54">
        <w:rPr>
          <w:rFonts w:cs="Arial"/>
          <w:noProof/>
          <w:spacing w:val="-2"/>
          <w:kern w:val="1"/>
          <w:sz w:val="22"/>
          <w:szCs w:val="22"/>
          <w:lang w:eastAsia="en-AU"/>
        </w:rPr>
        <w:pict>
          <v:shapetype id="_x0000_t202" coordsize="21600,21600" o:spt="202" path="m,l,21600r21600,l21600,xe">
            <v:stroke joinstyle="miter"/>
            <v:path gradientshapeok="t" o:connecttype="rect"/>
          </v:shapetype>
          <v:shape id="_x0000_s2051" type="#_x0000_t202" style="position:absolute;margin-left:3.2pt;margin-top:-.1pt;width:377.35pt;height:113pt;z-index:251659264;mso-height-percent:200;mso-height-percent:200;mso-width-relative:margin;mso-height-relative:margin" filled="f" stroked="f">
            <v:textbox style="mso-next-textbox:#_x0000_s2051;mso-fit-shape-to-text:t">
              <w:txbxContent>
                <w:p w:rsidR="005F1C54" w:rsidRPr="00767B86" w:rsidRDefault="005F1C54" w:rsidP="00767B86">
                  <w:pPr>
                    <w:tabs>
                      <w:tab w:val="left" w:pos="3119"/>
                      <w:tab w:val="center" w:pos="4536"/>
                    </w:tabs>
                    <w:ind w:right="-142"/>
                    <w:rPr>
                      <w:rFonts w:cs="Arial"/>
                      <w:color w:val="FFFFFF" w:themeColor="background1"/>
                      <w:sz w:val="48"/>
                      <w:szCs w:val="48"/>
                      <w:lang w:eastAsia="en-AU"/>
                    </w:rPr>
                  </w:pPr>
                  <w:r w:rsidRPr="00767B86">
                    <w:rPr>
                      <w:rFonts w:cs="Arial"/>
                      <w:color w:val="FFFFFF" w:themeColor="background1"/>
                      <w:sz w:val="48"/>
                      <w:szCs w:val="48"/>
                      <w:lang w:eastAsia="en-AU"/>
                    </w:rPr>
                    <w:t>Determination of Compressive Strength of Unbound Granular Pavement Materials</w:t>
                  </w:r>
                </w:p>
                <w:p w:rsidR="005F1C54" w:rsidRPr="00767B86" w:rsidRDefault="005F1C54" w:rsidP="00767B86">
                  <w:pPr>
                    <w:tabs>
                      <w:tab w:val="left" w:pos="3119"/>
                      <w:tab w:val="center" w:pos="4536"/>
                    </w:tabs>
                    <w:ind w:right="-142"/>
                    <w:rPr>
                      <w:rStyle w:val="PROCDOC"/>
                      <w:rFonts w:cs="Arial"/>
                      <w:color w:val="FFFFFF"/>
                      <w:spacing w:val="-1"/>
                      <w:sz w:val="40"/>
                      <w:szCs w:val="40"/>
                    </w:rPr>
                  </w:pPr>
                  <w:r w:rsidRPr="00767B86">
                    <w:rPr>
                      <w:rFonts w:cs="Arial"/>
                      <w:color w:val="FFFFFF"/>
                      <w:sz w:val="40"/>
                      <w:szCs w:val="40"/>
                      <w:lang w:eastAsia="en-AU"/>
                    </w:rPr>
                    <w:t>TP184</w:t>
                  </w:r>
                </w:p>
              </w:txbxContent>
            </v:textbox>
          </v:shape>
        </w:pict>
      </w: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767B86" w:rsidRDefault="00767B86">
      <w:pPr>
        <w:pStyle w:val="BodyText"/>
        <w:rPr>
          <w:rFonts w:ascii="Arial" w:hAnsi="Arial" w:cs="Arial"/>
          <w:sz w:val="22"/>
        </w:rPr>
      </w:pPr>
    </w:p>
    <w:p w:rsidR="00D27BF1" w:rsidRPr="00636C80" w:rsidRDefault="00D27BF1">
      <w:pPr>
        <w:pStyle w:val="BodyText"/>
        <w:rPr>
          <w:rFonts w:ascii="Arial" w:hAnsi="Arial" w:cs="Arial"/>
          <w:sz w:val="22"/>
        </w:rPr>
      </w:pPr>
      <w:r w:rsidRPr="00636C80">
        <w:rPr>
          <w:rFonts w:ascii="Arial" w:hAnsi="Arial" w:cs="Arial"/>
          <w:sz w:val="22"/>
        </w:rPr>
        <w:t>Except where modified or clarified below, the procedure shall be as described in</w:t>
      </w:r>
    </w:p>
    <w:p w:rsidR="00D27BF1" w:rsidRPr="00636C80" w:rsidRDefault="00D27BF1">
      <w:pPr>
        <w:pStyle w:val="BodyText"/>
        <w:rPr>
          <w:rFonts w:ascii="Arial" w:hAnsi="Arial" w:cs="Arial"/>
          <w:sz w:val="22"/>
        </w:rPr>
      </w:pPr>
    </w:p>
    <w:p w:rsidR="00D27BF1" w:rsidRPr="00636C80" w:rsidRDefault="00D27BF1">
      <w:pPr>
        <w:pStyle w:val="BodyText"/>
        <w:rPr>
          <w:rFonts w:ascii="Arial" w:hAnsi="Arial" w:cs="Arial"/>
          <w:b/>
          <w:i/>
          <w:sz w:val="22"/>
        </w:rPr>
      </w:pPr>
      <w:r w:rsidRPr="00636C80">
        <w:rPr>
          <w:rFonts w:ascii="Arial" w:hAnsi="Arial" w:cs="Arial"/>
          <w:b/>
          <w:i/>
          <w:sz w:val="22"/>
        </w:rPr>
        <w:t>“AS 1289.6.4.1 Determination of Compressive Strength of a Specimen Tested in Undrained Triaxial Compression Without Measurement of Pore Pressure”.</w:t>
      </w:r>
    </w:p>
    <w:p w:rsidR="00636C80" w:rsidRPr="00636C80" w:rsidRDefault="00636C80">
      <w:pPr>
        <w:pStyle w:val="BodyText"/>
        <w:rPr>
          <w:rFonts w:ascii="Arial" w:hAnsi="Arial" w:cs="Arial"/>
          <w:sz w:val="22"/>
        </w:rPr>
      </w:pPr>
    </w:p>
    <w:p w:rsidR="00D27BF1" w:rsidRPr="00636C80" w:rsidRDefault="00D27BF1">
      <w:pPr>
        <w:pStyle w:val="BodyText"/>
        <w:rPr>
          <w:rFonts w:ascii="Arial" w:hAnsi="Arial" w:cs="Arial"/>
          <w:b/>
          <w:sz w:val="22"/>
        </w:rPr>
      </w:pPr>
      <w:r w:rsidRPr="00636C80">
        <w:rPr>
          <w:rFonts w:ascii="Arial" w:hAnsi="Arial" w:cs="Arial"/>
          <w:b/>
          <w:sz w:val="22"/>
        </w:rPr>
        <w:t xml:space="preserve">Scope: </w:t>
      </w:r>
    </w:p>
    <w:p w:rsidR="00D27BF1" w:rsidRPr="00636C80" w:rsidRDefault="00D27BF1">
      <w:pPr>
        <w:pStyle w:val="BodyText"/>
        <w:jc w:val="both"/>
        <w:rPr>
          <w:rFonts w:ascii="Arial" w:hAnsi="Arial" w:cs="Arial"/>
          <w:sz w:val="22"/>
        </w:rPr>
      </w:pPr>
      <w:r w:rsidRPr="00636C80">
        <w:rPr>
          <w:rFonts w:ascii="Arial" w:hAnsi="Arial" w:cs="Arial"/>
          <w:sz w:val="22"/>
        </w:rPr>
        <w:t xml:space="preserve">This procedure determines the Cohesion and Friction Angle specified in </w:t>
      </w:r>
      <w:r w:rsidR="00767B86">
        <w:rPr>
          <w:rFonts w:ascii="Arial" w:hAnsi="Arial" w:cs="Arial"/>
          <w:sz w:val="22"/>
        </w:rPr>
        <w:t>Part R</w:t>
      </w:r>
      <w:r w:rsidR="000678E2" w:rsidRPr="00636C80">
        <w:rPr>
          <w:rFonts w:ascii="Arial" w:hAnsi="Arial" w:cs="Arial"/>
          <w:sz w:val="22"/>
        </w:rPr>
        <w:t xml:space="preserve">15 of the </w:t>
      </w:r>
      <w:r w:rsidR="001E0BBB">
        <w:rPr>
          <w:rFonts w:ascii="Arial" w:hAnsi="Arial" w:cs="Arial"/>
          <w:sz w:val="22"/>
        </w:rPr>
        <w:t>DPT</w:t>
      </w:r>
      <w:r w:rsidRPr="00636C80">
        <w:rPr>
          <w:rFonts w:ascii="Arial" w:hAnsi="Arial" w:cs="Arial"/>
          <w:sz w:val="22"/>
        </w:rPr>
        <w:t>I</w:t>
      </w:r>
      <w:r w:rsidR="000678E2" w:rsidRPr="00636C80">
        <w:rPr>
          <w:rFonts w:ascii="Arial" w:hAnsi="Arial" w:cs="Arial"/>
          <w:sz w:val="22"/>
        </w:rPr>
        <w:t xml:space="preserve"> Master Specification.</w:t>
      </w:r>
    </w:p>
    <w:p w:rsidR="00636C80" w:rsidRPr="00636C80" w:rsidRDefault="00636C80">
      <w:pPr>
        <w:pStyle w:val="BodyText"/>
        <w:rPr>
          <w:rFonts w:ascii="Arial" w:hAnsi="Arial" w:cs="Arial"/>
          <w:sz w:val="22"/>
        </w:rPr>
      </w:pPr>
    </w:p>
    <w:p w:rsidR="00D27BF1" w:rsidRPr="00636C80" w:rsidRDefault="00D27BF1">
      <w:pPr>
        <w:pStyle w:val="BodyText"/>
        <w:rPr>
          <w:rFonts w:ascii="Arial" w:hAnsi="Arial" w:cs="Arial"/>
          <w:b/>
          <w:sz w:val="22"/>
        </w:rPr>
      </w:pPr>
      <w:r w:rsidRPr="00636C80">
        <w:rPr>
          <w:rFonts w:ascii="Arial" w:hAnsi="Arial" w:cs="Arial"/>
          <w:b/>
          <w:sz w:val="22"/>
        </w:rPr>
        <w:t>Modifications and Clarifications:</w:t>
      </w:r>
    </w:p>
    <w:p w:rsidR="00D27BF1" w:rsidRPr="00636C80" w:rsidRDefault="00D27BF1">
      <w:pPr>
        <w:pStyle w:val="BodyText"/>
        <w:rPr>
          <w:rFonts w:ascii="Arial" w:hAnsi="Arial" w:cs="Arial"/>
          <w:sz w:val="22"/>
        </w:rPr>
      </w:pPr>
      <w:r w:rsidRPr="00636C80">
        <w:rPr>
          <w:rFonts w:ascii="Arial" w:hAnsi="Arial" w:cs="Arial"/>
          <w:sz w:val="22"/>
        </w:rPr>
        <w:t>Oversize material to be discarded from the test specimen shall be that retained on a 26.5mm sieve</w:t>
      </w:r>
    </w:p>
    <w:p w:rsidR="00D27BF1" w:rsidRPr="00636C80" w:rsidRDefault="00D27BF1">
      <w:pPr>
        <w:pStyle w:val="BodyText"/>
        <w:rPr>
          <w:rFonts w:ascii="Arial" w:hAnsi="Arial" w:cs="Arial"/>
          <w:sz w:val="22"/>
        </w:rPr>
      </w:pPr>
    </w:p>
    <w:p w:rsidR="00D27BF1" w:rsidRPr="00636C80" w:rsidRDefault="00D27BF1">
      <w:pPr>
        <w:pStyle w:val="BodyText"/>
        <w:jc w:val="both"/>
        <w:rPr>
          <w:rFonts w:ascii="Arial" w:hAnsi="Arial" w:cs="Arial"/>
          <w:sz w:val="22"/>
        </w:rPr>
      </w:pPr>
      <w:r w:rsidRPr="00636C80">
        <w:rPr>
          <w:rFonts w:ascii="Arial" w:hAnsi="Arial" w:cs="Arial"/>
          <w:sz w:val="22"/>
        </w:rPr>
        <w:t>A 100mm diameter x 200mm high mould as described in AS 1289 6.8.1 can be used in association with the standard triaxial cell. Static compaction by hydraulic ram in 2 layers is to be adopted.  Specimens are compacted to 98% MDD and 80% OMC as determined from AS 1289 5.2.1.</w:t>
      </w:r>
    </w:p>
    <w:p w:rsidR="00D27BF1" w:rsidRPr="00636C80" w:rsidRDefault="00D27BF1">
      <w:pPr>
        <w:pStyle w:val="BodyText"/>
        <w:rPr>
          <w:rFonts w:ascii="Arial" w:hAnsi="Arial" w:cs="Arial"/>
          <w:sz w:val="22"/>
        </w:rPr>
      </w:pPr>
    </w:p>
    <w:p w:rsidR="00D27BF1" w:rsidRPr="00636C80" w:rsidRDefault="00D27BF1">
      <w:pPr>
        <w:pStyle w:val="BodyText"/>
        <w:jc w:val="both"/>
        <w:rPr>
          <w:rFonts w:ascii="Arial" w:hAnsi="Arial" w:cs="Arial"/>
          <w:sz w:val="22"/>
        </w:rPr>
      </w:pPr>
      <w:r w:rsidRPr="00636C80">
        <w:rPr>
          <w:rFonts w:ascii="Arial" w:hAnsi="Arial" w:cs="Arial"/>
          <w:sz w:val="22"/>
        </w:rPr>
        <w:t>Prepare three specimens for testing. This is to allow for a pair of duplicate tests, and a spare for repeat testing. The confining pressures to be used are 30, 60 &amp; 90Kpa.</w:t>
      </w:r>
    </w:p>
    <w:p w:rsidR="00D27BF1" w:rsidRPr="00636C80" w:rsidRDefault="00D27BF1">
      <w:pPr>
        <w:pStyle w:val="BodyText"/>
        <w:rPr>
          <w:rFonts w:ascii="Arial" w:hAnsi="Arial" w:cs="Arial"/>
          <w:sz w:val="22"/>
        </w:rPr>
      </w:pPr>
    </w:p>
    <w:p w:rsidR="00D27BF1" w:rsidRPr="00636C80" w:rsidRDefault="00D27BF1">
      <w:pPr>
        <w:pStyle w:val="BodyText"/>
        <w:jc w:val="both"/>
        <w:rPr>
          <w:rFonts w:ascii="Arial" w:hAnsi="Arial" w:cs="Arial"/>
          <w:sz w:val="22"/>
        </w:rPr>
      </w:pPr>
      <w:r w:rsidRPr="00636C80">
        <w:rPr>
          <w:rFonts w:ascii="Arial" w:hAnsi="Arial" w:cs="Arial"/>
          <w:sz w:val="22"/>
        </w:rPr>
        <w:t>A specimen is to be mounted and initially tested at the first level of cell confining pressure (30Kpa). Thereafter the test will only proceed (imposed with vertical force) after the specimen has been pre-conditioned for one-hour at the next higher (cell) confining pressure.</w:t>
      </w:r>
    </w:p>
    <w:p w:rsidR="00D27BF1" w:rsidRPr="00636C80" w:rsidRDefault="00D27BF1">
      <w:pPr>
        <w:pStyle w:val="BodyText"/>
        <w:rPr>
          <w:rFonts w:ascii="Arial" w:hAnsi="Arial" w:cs="Arial"/>
          <w:sz w:val="22"/>
        </w:rPr>
      </w:pPr>
    </w:p>
    <w:p w:rsidR="00D27BF1" w:rsidRPr="00636C80" w:rsidRDefault="00D27BF1">
      <w:pPr>
        <w:pStyle w:val="BodyText"/>
        <w:rPr>
          <w:rFonts w:ascii="Arial" w:hAnsi="Arial" w:cs="Arial"/>
          <w:sz w:val="22"/>
        </w:rPr>
      </w:pPr>
      <w:r w:rsidRPr="00636C80">
        <w:rPr>
          <w:rFonts w:ascii="Arial" w:hAnsi="Arial" w:cs="Arial"/>
          <w:sz w:val="22"/>
        </w:rPr>
        <w:t xml:space="preserve">Determine Mohr’s envelope of failure and report Cohesion and Friction Angle. </w:t>
      </w:r>
    </w:p>
    <w:p w:rsidR="00636C80" w:rsidRPr="00636C80" w:rsidRDefault="00636C80">
      <w:pPr>
        <w:pStyle w:val="BodyText"/>
        <w:rPr>
          <w:rFonts w:ascii="Arial" w:hAnsi="Arial" w:cs="Arial"/>
        </w:rPr>
      </w:pPr>
    </w:p>
    <w:p w:rsidR="00D27BF1" w:rsidRPr="00636C80" w:rsidRDefault="00D27BF1">
      <w:pPr>
        <w:pStyle w:val="PROCOL1"/>
        <w:keepNext w:val="0"/>
        <w:keepLines w:val="0"/>
        <w:tabs>
          <w:tab w:val="clear" w:pos="-720"/>
          <w:tab w:val="num" w:pos="851"/>
        </w:tabs>
        <w:ind w:left="851" w:hanging="851"/>
        <w:jc w:val="both"/>
        <w:rPr>
          <w:rStyle w:val="PROCDOC"/>
          <w:rFonts w:ascii="Arial" w:hAnsi="Arial" w:cs="Arial"/>
          <w:b/>
          <w:bCs/>
          <w:spacing w:val="-2"/>
          <w:sz w:val="24"/>
          <w:lang w:val="en-AU"/>
        </w:rPr>
      </w:pPr>
      <w:r w:rsidRPr="00636C80">
        <w:rPr>
          <w:rStyle w:val="PROCDOC"/>
          <w:rFonts w:ascii="Arial" w:hAnsi="Arial" w:cs="Arial"/>
          <w:b/>
          <w:bCs/>
          <w:spacing w:val="-2"/>
          <w:sz w:val="24"/>
          <w:lang w:val="en-AU"/>
        </w:rPr>
        <w:t xml:space="preserve">Precision </w:t>
      </w:r>
    </w:p>
    <w:p w:rsidR="00D27BF1" w:rsidRPr="00636C80" w:rsidRDefault="00D27BF1">
      <w:pPr>
        <w:pStyle w:val="PROCOL1"/>
        <w:keepNext w:val="0"/>
        <w:keepLines w:val="0"/>
        <w:tabs>
          <w:tab w:val="clear" w:pos="-720"/>
          <w:tab w:val="num" w:pos="851"/>
        </w:tabs>
        <w:ind w:left="851" w:hanging="851"/>
        <w:jc w:val="both"/>
        <w:rPr>
          <w:rStyle w:val="PROCDOC"/>
          <w:rFonts w:ascii="Arial" w:hAnsi="Arial" w:cs="Arial"/>
          <w:spacing w:val="-2"/>
          <w:lang w:val="en-AU"/>
        </w:rPr>
      </w:pPr>
    </w:p>
    <w:p w:rsidR="00767B86" w:rsidRDefault="00D27BF1" w:rsidP="00767B86">
      <w:pPr>
        <w:widowControl w:val="0"/>
        <w:tabs>
          <w:tab w:val="left" w:pos="2834"/>
        </w:tabs>
        <w:suppressAutoHyphens/>
        <w:autoSpaceDE w:val="0"/>
        <w:autoSpaceDN w:val="0"/>
        <w:adjustRightInd w:val="0"/>
        <w:jc w:val="both"/>
      </w:pPr>
      <w:r w:rsidRPr="00636C80">
        <w:rPr>
          <w:rFonts w:cs="Arial"/>
          <w:spacing w:val="-2"/>
          <w:kern w:val="1"/>
          <w:sz w:val="22"/>
          <w:szCs w:val="22"/>
          <w:lang w:val="en-US"/>
        </w:rPr>
        <w:t>This procedure is considered to satisfy the accreditation requirements of AS/ISO 17025, Clause 5.4.6 “Estimation of uncertainty of measurement”, sub-clause 5.4.6.2, Note 2.</w:t>
      </w:r>
    </w:p>
    <w:p w:rsidR="00D27BF1" w:rsidRDefault="000A4F54" w:rsidP="00767B86">
      <w:pPr>
        <w:tabs>
          <w:tab w:val="left" w:pos="1203"/>
        </w:tabs>
      </w:pPr>
      <w:r>
        <w:rPr>
          <w:noProof/>
          <w:lang w:eastAsia="en-AU"/>
        </w:rPr>
        <w:pict>
          <v:shape id="_x0000_s2050" type="#_x0000_t202" style="position:absolute;margin-left:8.45pt;margin-top:-3.3pt;width:215.3pt;height:52.8pt;z-index:251658240;mso-height-percent:200;mso-height-percent:200;mso-width-relative:margin;mso-height-relative:margin" filled="f" stroked="f">
            <v:textbox style="mso-next-textbox:#_x0000_s2050;mso-fit-shape-to-text:t">
              <w:txbxContent>
                <w:p w:rsidR="005F1C54" w:rsidRPr="00025BAE" w:rsidRDefault="005F1C54" w:rsidP="00767B86">
                  <w:pPr>
                    <w:rPr>
                      <w:rFonts w:cs="Arial"/>
                      <w:color w:val="FFFFFF"/>
                      <w:sz w:val="20"/>
                    </w:rPr>
                  </w:pPr>
                  <w:r w:rsidRPr="00025BAE">
                    <w:rPr>
                      <w:rFonts w:cs="Arial"/>
                      <w:color w:val="FFFFFF"/>
                      <w:sz w:val="20"/>
                    </w:rPr>
                    <w:t>Technical Services Group</w:t>
                  </w:r>
                </w:p>
                <w:p w:rsidR="005F1C54" w:rsidRPr="00025BAE" w:rsidRDefault="005F1C54" w:rsidP="00767B86">
                  <w:pPr>
                    <w:rPr>
                      <w:rFonts w:cs="Arial"/>
                      <w:color w:val="FFFFFF"/>
                      <w:sz w:val="20"/>
                    </w:rPr>
                  </w:pPr>
                  <w:r w:rsidRPr="00025BAE">
                    <w:rPr>
                      <w:rFonts w:cs="Arial"/>
                      <w:color w:val="FFFFFF"/>
                      <w:sz w:val="20"/>
                    </w:rPr>
                    <w:t>Revision 4.0, April 2015</w:t>
                  </w:r>
                </w:p>
                <w:p w:rsidR="005F1C54" w:rsidRPr="00025BAE" w:rsidRDefault="005F1C54" w:rsidP="00767B86">
                  <w:pPr>
                    <w:rPr>
                      <w:rFonts w:cs="Arial"/>
                      <w:color w:val="FFFFFF"/>
                      <w:sz w:val="20"/>
                    </w:rPr>
                  </w:pPr>
                  <w:r w:rsidRPr="00025BAE">
                    <w:rPr>
                      <w:rFonts w:cs="Arial"/>
                      <w:color w:val="FFFFFF"/>
                      <w:sz w:val="20"/>
                    </w:rPr>
                    <w:t xml:space="preserve">Printed Copies are Uncontrolled Documents </w:t>
                  </w:r>
                </w:p>
                <w:p w:rsidR="005F1C54" w:rsidRPr="00025BAE" w:rsidRDefault="005F1C54" w:rsidP="00767B86">
                  <w:pPr>
                    <w:rPr>
                      <w:rFonts w:cs="Arial"/>
                      <w:color w:val="FFFFFF"/>
                      <w:sz w:val="20"/>
                    </w:rPr>
                  </w:pPr>
                  <w:r w:rsidRPr="00025BAE">
                    <w:rPr>
                      <w:rFonts w:cs="Arial"/>
                      <w:color w:val="FFFFFF"/>
                      <w:sz w:val="20"/>
                    </w:rPr>
                    <w:t xml:space="preserve">Page </w:t>
                  </w:r>
                  <w:r w:rsidR="000A4F54" w:rsidRPr="00025BAE">
                    <w:rPr>
                      <w:rFonts w:cs="Arial"/>
                      <w:color w:val="FFFFFF"/>
                      <w:sz w:val="20"/>
                    </w:rPr>
                    <w:fldChar w:fldCharType="begin"/>
                  </w:r>
                  <w:r w:rsidRPr="00025BAE">
                    <w:rPr>
                      <w:rFonts w:cs="Arial"/>
                      <w:color w:val="FFFFFF"/>
                      <w:sz w:val="20"/>
                    </w:rPr>
                    <w:instrText xml:space="preserve"> PAGE  \* MERGEFORMAT </w:instrText>
                  </w:r>
                  <w:r w:rsidR="000A4F54" w:rsidRPr="00025BAE">
                    <w:rPr>
                      <w:rFonts w:cs="Arial"/>
                      <w:color w:val="FFFFFF"/>
                      <w:sz w:val="20"/>
                    </w:rPr>
                    <w:fldChar w:fldCharType="separate"/>
                  </w:r>
                  <w:r>
                    <w:rPr>
                      <w:rFonts w:cs="Arial"/>
                      <w:noProof/>
                      <w:color w:val="FFFFFF"/>
                      <w:sz w:val="20"/>
                    </w:rPr>
                    <w:t>1</w:t>
                  </w:r>
                  <w:r w:rsidR="000A4F54" w:rsidRPr="00025BAE">
                    <w:rPr>
                      <w:rFonts w:cs="Arial"/>
                      <w:color w:val="FFFFFF"/>
                      <w:sz w:val="20"/>
                    </w:rPr>
                    <w:fldChar w:fldCharType="end"/>
                  </w:r>
                  <w:r w:rsidRPr="00025BAE">
                    <w:rPr>
                      <w:rFonts w:cs="Arial"/>
                      <w:color w:val="FFFFFF"/>
                      <w:sz w:val="20"/>
                    </w:rPr>
                    <w:t xml:space="preserve"> of </w:t>
                  </w:r>
                  <w:fldSimple w:instr=" NUMPAGES  \* MERGEFORMAT ">
                    <w:r w:rsidRPr="005F1C54">
                      <w:rPr>
                        <w:rFonts w:cs="Arial"/>
                        <w:noProof/>
                        <w:color w:val="FFFFFF"/>
                        <w:sz w:val="20"/>
                      </w:rPr>
                      <w:t>1</w:t>
                    </w:r>
                  </w:fldSimple>
                </w:p>
              </w:txbxContent>
            </v:textbox>
          </v:shape>
        </w:pict>
      </w:r>
      <w:r w:rsidR="00767B86">
        <w:tab/>
      </w:r>
    </w:p>
    <w:p w:rsidR="00767B86" w:rsidRPr="00767B86" w:rsidRDefault="00767B86" w:rsidP="00767B86">
      <w:pPr>
        <w:tabs>
          <w:tab w:val="left" w:pos="1203"/>
        </w:tabs>
      </w:pPr>
    </w:p>
    <w:sectPr w:rsidR="00767B86" w:rsidRPr="00767B86" w:rsidSect="00767B86">
      <w:headerReference w:type="first" r:id="rId7"/>
      <w:footerReference w:type="first" r:id="rId8"/>
      <w:pgSz w:w="11906" w:h="16838" w:code="9"/>
      <w:pgMar w:top="1134" w:right="1134" w:bottom="2835" w:left="1134" w:header="851"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54" w:rsidRDefault="005F1C54">
      <w:r>
        <w:separator/>
      </w:r>
    </w:p>
  </w:endnote>
  <w:endnote w:type="continuationSeparator" w:id="0">
    <w:p w:rsidR="005F1C54" w:rsidRDefault="005F1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54" w:rsidRDefault="000A4F54">
    <w:pPr>
      <w:pStyle w:val="Footer"/>
    </w:pPr>
    <w:r>
      <w:rPr>
        <w:lang w:eastAsia="en-AU"/>
      </w:rPr>
      <w:pict>
        <v:shapetype id="_x0000_t202" coordsize="21600,21600" o:spt="202" path="m,l,21600r21600,l21600,xe">
          <v:stroke joinstyle="miter"/>
          <v:path gradientshapeok="t" o:connecttype="rect"/>
        </v:shapetype>
        <v:shape id="_x0000_s1028" type="#_x0000_t202" style="position:absolute;margin-left:8.45pt;margin-top:-67.45pt;width:215.3pt;height:52.8pt;z-index:251659264;mso-height-percent:200;mso-height-percent:200;mso-width-relative:margin;mso-height-relative:margin" filled="f" stroked="f">
          <v:textbox style="mso-next-textbox:#_x0000_s1028;mso-fit-shape-to-text:t">
            <w:txbxContent>
              <w:p w:rsidR="005F1C54" w:rsidRPr="00025BAE" w:rsidRDefault="005F1C54" w:rsidP="00767B86">
                <w:pPr>
                  <w:rPr>
                    <w:rFonts w:cs="Arial"/>
                    <w:color w:val="FFFFFF"/>
                    <w:sz w:val="20"/>
                  </w:rPr>
                </w:pPr>
                <w:r w:rsidRPr="00025BAE">
                  <w:rPr>
                    <w:rFonts w:cs="Arial"/>
                    <w:color w:val="FFFFFF"/>
                    <w:sz w:val="20"/>
                  </w:rPr>
                  <w:t>Technical Services Group</w:t>
                </w:r>
              </w:p>
              <w:p w:rsidR="005F1C54" w:rsidRPr="00025BAE" w:rsidRDefault="005F1C54" w:rsidP="00767B86">
                <w:pPr>
                  <w:rPr>
                    <w:rFonts w:cs="Arial"/>
                    <w:color w:val="FFFFFF"/>
                    <w:sz w:val="20"/>
                  </w:rPr>
                </w:pPr>
                <w:r>
                  <w:rPr>
                    <w:rFonts w:cs="Arial"/>
                    <w:color w:val="FFFFFF"/>
                    <w:sz w:val="20"/>
                  </w:rPr>
                  <w:t>Revision 3</w:t>
                </w:r>
                <w:r w:rsidRPr="00025BAE">
                  <w:rPr>
                    <w:rFonts w:cs="Arial"/>
                    <w:color w:val="FFFFFF"/>
                    <w:sz w:val="20"/>
                  </w:rPr>
                  <w:t>.0, April 2015</w:t>
                </w:r>
              </w:p>
              <w:p w:rsidR="005F1C54" w:rsidRPr="00025BAE" w:rsidRDefault="005F1C54" w:rsidP="00767B86">
                <w:pPr>
                  <w:rPr>
                    <w:rFonts w:cs="Arial"/>
                    <w:color w:val="FFFFFF"/>
                    <w:sz w:val="20"/>
                  </w:rPr>
                </w:pPr>
                <w:r w:rsidRPr="00025BAE">
                  <w:rPr>
                    <w:rFonts w:cs="Arial"/>
                    <w:color w:val="FFFFFF"/>
                    <w:sz w:val="20"/>
                  </w:rPr>
                  <w:t xml:space="preserve">Printed Copies are Uncontrolled Documents </w:t>
                </w:r>
              </w:p>
              <w:p w:rsidR="005F1C54" w:rsidRPr="00025BAE" w:rsidRDefault="005F1C54" w:rsidP="00767B86">
                <w:pPr>
                  <w:rPr>
                    <w:rFonts w:cs="Arial"/>
                    <w:color w:val="FFFFFF"/>
                    <w:sz w:val="20"/>
                  </w:rPr>
                </w:pPr>
                <w:r w:rsidRPr="00025BAE">
                  <w:rPr>
                    <w:rFonts w:cs="Arial"/>
                    <w:color w:val="FFFFFF"/>
                    <w:sz w:val="20"/>
                  </w:rPr>
                  <w:t xml:space="preserve">Page </w:t>
                </w:r>
                <w:r w:rsidR="000A4F54" w:rsidRPr="00025BAE">
                  <w:rPr>
                    <w:rFonts w:cs="Arial"/>
                    <w:color w:val="FFFFFF"/>
                    <w:sz w:val="20"/>
                  </w:rPr>
                  <w:fldChar w:fldCharType="begin"/>
                </w:r>
                <w:r w:rsidRPr="00025BAE">
                  <w:rPr>
                    <w:rFonts w:cs="Arial"/>
                    <w:color w:val="FFFFFF"/>
                    <w:sz w:val="20"/>
                  </w:rPr>
                  <w:instrText xml:space="preserve"> PAGE  \* MERGEFORMAT </w:instrText>
                </w:r>
                <w:r w:rsidR="000A4F54" w:rsidRPr="00025BAE">
                  <w:rPr>
                    <w:rFonts w:cs="Arial"/>
                    <w:color w:val="FFFFFF"/>
                    <w:sz w:val="20"/>
                  </w:rPr>
                  <w:fldChar w:fldCharType="separate"/>
                </w:r>
                <w:r w:rsidR="00033016">
                  <w:rPr>
                    <w:rFonts w:cs="Arial"/>
                    <w:noProof/>
                    <w:color w:val="FFFFFF"/>
                    <w:sz w:val="20"/>
                  </w:rPr>
                  <w:t>1</w:t>
                </w:r>
                <w:r w:rsidR="000A4F54" w:rsidRPr="00025BAE">
                  <w:rPr>
                    <w:rFonts w:cs="Arial"/>
                    <w:color w:val="FFFFFF"/>
                    <w:sz w:val="20"/>
                  </w:rPr>
                  <w:fldChar w:fldCharType="end"/>
                </w:r>
                <w:r w:rsidRPr="00025BAE">
                  <w:rPr>
                    <w:rFonts w:cs="Arial"/>
                    <w:color w:val="FFFFFF"/>
                    <w:sz w:val="20"/>
                  </w:rPr>
                  <w:t xml:space="preserve"> of </w:t>
                </w:r>
                <w:fldSimple w:instr=" NUMPAGES  \* MERGEFORMAT ">
                  <w:r w:rsidR="00033016" w:rsidRPr="00033016">
                    <w:rPr>
                      <w:rFonts w:cs="Arial"/>
                      <w:noProof/>
                      <w:color w:val="FFFFFF"/>
                      <w:sz w:val="20"/>
                    </w:rPr>
                    <w:t>1</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54" w:rsidRDefault="005F1C54">
      <w:r>
        <w:separator/>
      </w:r>
    </w:p>
  </w:footnote>
  <w:footnote w:type="continuationSeparator" w:id="0">
    <w:p w:rsidR="005F1C54" w:rsidRDefault="005F1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54" w:rsidRDefault="00033016">
    <w:pPr>
      <w:pStyle w:val="Header"/>
    </w:pPr>
    <w:r>
      <w:rPr>
        <w:lang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675" cy="10696575"/>
          <wp:effectExtent l="19050" t="0" r="3175" b="0"/>
          <wp:wrapNone/>
          <wp:docPr id="3" name="Picture 36" descr="DPTI_Fact she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TI_Fact sheet_1"/>
                  <pic:cNvPicPr>
                    <a:picLocks noChangeAspect="1" noChangeArrowheads="1"/>
                  </pic:cNvPicPr>
                </pic:nvPicPr>
                <pic:blipFill>
                  <a:blip r:embed="rId1"/>
                  <a:srcRect/>
                  <a:stretch>
                    <a:fillRect/>
                  </a:stretch>
                </pic:blipFill>
                <pic:spPr bwMode="auto">
                  <a:xfrm>
                    <a:off x="0" y="0"/>
                    <a:ext cx="7559675" cy="10696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D0570"/>
    <w:multiLevelType w:val="multilevel"/>
    <w:tmpl w:val="AF3C1B3E"/>
    <w:lvl w:ilvl="0">
      <w:start w:val="1"/>
      <w:numFmt w:val="decimal"/>
      <w:pStyle w:val="BlockText"/>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5"/>
  <w:stylePaneFormatFilter w:val="3F01"/>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rsids>
    <w:rsidRoot w:val="000678E2"/>
    <w:rsid w:val="00033016"/>
    <w:rsid w:val="000678E2"/>
    <w:rsid w:val="000A4F54"/>
    <w:rsid w:val="00102F31"/>
    <w:rsid w:val="00177BE2"/>
    <w:rsid w:val="001E0BBB"/>
    <w:rsid w:val="00243D5F"/>
    <w:rsid w:val="002A5B3D"/>
    <w:rsid w:val="003B7E51"/>
    <w:rsid w:val="004B2498"/>
    <w:rsid w:val="005470DF"/>
    <w:rsid w:val="00585562"/>
    <w:rsid w:val="005F1C54"/>
    <w:rsid w:val="00636C80"/>
    <w:rsid w:val="0066523E"/>
    <w:rsid w:val="006961EE"/>
    <w:rsid w:val="00767B86"/>
    <w:rsid w:val="00AB528C"/>
    <w:rsid w:val="00C84F72"/>
    <w:rsid w:val="00D27B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F54"/>
    <w:rPr>
      <w:rFonts w:ascii="Arial" w:hAnsi="Arial"/>
      <w:sz w:val="24"/>
      <w:lang w:eastAsia="en-US"/>
    </w:rPr>
  </w:style>
  <w:style w:type="paragraph" w:styleId="Heading1">
    <w:name w:val="heading 1"/>
    <w:basedOn w:val="Normal"/>
    <w:next w:val="Normal"/>
    <w:qFormat/>
    <w:rsid w:val="000A4F54"/>
    <w:pPr>
      <w:keepNext/>
      <w:spacing w:before="240" w:after="120"/>
      <w:outlineLvl w:val="0"/>
    </w:pPr>
    <w:rPr>
      <w:b/>
      <w:caps/>
      <w:kern w:val="28"/>
      <w:sz w:val="28"/>
    </w:rPr>
  </w:style>
  <w:style w:type="paragraph" w:styleId="Heading2">
    <w:name w:val="heading 2"/>
    <w:basedOn w:val="Normal"/>
    <w:next w:val="Normal"/>
    <w:qFormat/>
    <w:rsid w:val="000A4F54"/>
    <w:pPr>
      <w:keepNext/>
      <w:spacing w:before="240" w:after="60"/>
      <w:outlineLvl w:val="1"/>
    </w:pPr>
    <w:rPr>
      <w:b/>
    </w:rPr>
  </w:style>
  <w:style w:type="paragraph" w:styleId="Heading3">
    <w:name w:val="heading 3"/>
    <w:basedOn w:val="Normal"/>
    <w:next w:val="Normal"/>
    <w:qFormat/>
    <w:rsid w:val="000A4F54"/>
    <w:pPr>
      <w:keepNext/>
      <w:spacing w:before="240" w:after="60"/>
      <w:outlineLvl w:val="2"/>
    </w:pPr>
    <w:rPr>
      <w:b/>
      <w:i/>
    </w:rPr>
  </w:style>
  <w:style w:type="paragraph" w:styleId="Heading4">
    <w:name w:val="heading 4"/>
    <w:basedOn w:val="Normal"/>
    <w:next w:val="Normal"/>
    <w:qFormat/>
    <w:rsid w:val="000A4F54"/>
    <w:pPr>
      <w:keepNext/>
      <w:suppressAutoHyphens/>
      <w:spacing w:before="19" w:after="54"/>
      <w:outlineLvl w:val="3"/>
    </w:pPr>
    <w:rPr>
      <w:b/>
      <w:color w:val="000000"/>
      <w:spacing w:val="-2"/>
      <w:kern w:val="22"/>
    </w:rPr>
  </w:style>
  <w:style w:type="paragraph" w:styleId="Heading5">
    <w:name w:val="heading 5"/>
    <w:basedOn w:val="Normal"/>
    <w:next w:val="Normal"/>
    <w:qFormat/>
    <w:rsid w:val="000A4F54"/>
    <w:pPr>
      <w:keepNext/>
      <w:suppressAutoHyphens/>
      <w:spacing w:before="19" w:after="54"/>
      <w:outlineLvl w:val="4"/>
    </w:pPr>
    <w:rPr>
      <w:vanish/>
      <w:spacing w:val="-2"/>
    </w:rPr>
  </w:style>
  <w:style w:type="paragraph" w:styleId="Heading9">
    <w:name w:val="heading 9"/>
    <w:basedOn w:val="Normal"/>
    <w:next w:val="Normal"/>
    <w:qFormat/>
    <w:rsid w:val="000A4F54"/>
    <w:pPr>
      <w:keepNext/>
      <w:widowControl w:val="0"/>
      <w:suppressAutoHyphens/>
      <w:spacing w:before="19"/>
      <w:outlineLvl w:val="8"/>
    </w:pPr>
    <w:rPr>
      <w:rFonts w:ascii="Helvetica" w:hAnsi="Helvetica"/>
      <w:vanish/>
      <w:color w:val="0000FF"/>
      <w:spacing w:val="-2"/>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4F54"/>
    <w:pPr>
      <w:tabs>
        <w:tab w:val="center" w:pos="4253"/>
        <w:tab w:val="right" w:pos="8505"/>
      </w:tabs>
    </w:pPr>
    <w:rPr>
      <w:noProof/>
      <w:sz w:val="20"/>
    </w:rPr>
  </w:style>
  <w:style w:type="paragraph" w:styleId="Footer">
    <w:name w:val="footer"/>
    <w:basedOn w:val="Normal"/>
    <w:rsid w:val="000A4F54"/>
    <w:pPr>
      <w:tabs>
        <w:tab w:val="center" w:pos="4153"/>
        <w:tab w:val="right" w:pos="8306"/>
      </w:tabs>
    </w:pPr>
    <w:rPr>
      <w:noProof/>
    </w:rPr>
  </w:style>
  <w:style w:type="character" w:styleId="PageNumber">
    <w:name w:val="page number"/>
    <w:basedOn w:val="DefaultParagraphFont"/>
    <w:rsid w:val="000A4F54"/>
    <w:rPr>
      <w:rFonts w:ascii="Arial" w:hAnsi="Arial"/>
      <w:sz w:val="20"/>
    </w:rPr>
  </w:style>
  <w:style w:type="paragraph" w:styleId="Signature">
    <w:name w:val="Signature"/>
    <w:basedOn w:val="Normal"/>
    <w:rsid w:val="000A4F54"/>
    <w:rPr>
      <w:caps/>
      <w:u w:val="single"/>
    </w:rPr>
  </w:style>
  <w:style w:type="paragraph" w:customStyle="1" w:styleId="PROCOL2">
    <w:name w:val="PROC O/L 2"/>
    <w:rsid w:val="000A4F54"/>
    <w:pPr>
      <w:keepNext/>
      <w:keepLines/>
      <w:widowControl w:val="0"/>
      <w:tabs>
        <w:tab w:val="left" w:pos="-720"/>
      </w:tabs>
      <w:suppressAutoHyphens/>
      <w:spacing w:line="120" w:lineRule="auto"/>
    </w:pPr>
    <w:rPr>
      <w:rFonts w:ascii="Helvetica" w:hAnsi="Helvetica"/>
      <w:sz w:val="24"/>
      <w:lang w:val="en-US" w:eastAsia="en-US"/>
    </w:rPr>
  </w:style>
  <w:style w:type="paragraph" w:customStyle="1" w:styleId="IndentPara">
    <w:name w:val="Indent Para"/>
    <w:rsid w:val="000A4F54"/>
    <w:pPr>
      <w:widowControl w:val="0"/>
      <w:tabs>
        <w:tab w:val="left" w:pos="850"/>
      </w:tabs>
      <w:suppressAutoHyphens/>
      <w:jc w:val="both"/>
    </w:pPr>
    <w:rPr>
      <w:rFonts w:ascii="Helvetica" w:hAnsi="Helvetica"/>
      <w:spacing w:val="-2"/>
      <w:sz w:val="22"/>
      <w:lang w:val="en-US" w:eastAsia="en-US"/>
    </w:rPr>
  </w:style>
  <w:style w:type="character" w:customStyle="1" w:styleId="PROCDOC">
    <w:name w:val="PROC DOC"/>
    <w:basedOn w:val="DefaultParagraphFont"/>
    <w:rsid w:val="000A4F54"/>
    <w:rPr>
      <w:rFonts w:ascii="Helvetica" w:hAnsi="Helvetica"/>
      <w:noProof w:val="0"/>
      <w:kern w:val="1"/>
      <w:sz w:val="22"/>
      <w:lang w:val="en-US"/>
    </w:rPr>
  </w:style>
  <w:style w:type="paragraph" w:customStyle="1" w:styleId="PROCOL1">
    <w:name w:val="PROC O/L 1"/>
    <w:rsid w:val="000A4F54"/>
    <w:pPr>
      <w:keepNext/>
      <w:keepLines/>
      <w:widowControl w:val="0"/>
      <w:tabs>
        <w:tab w:val="left" w:pos="-720"/>
      </w:tabs>
      <w:suppressAutoHyphens/>
    </w:pPr>
    <w:rPr>
      <w:rFonts w:ascii="Helvetica" w:hAnsi="Helvetica"/>
      <w:sz w:val="24"/>
      <w:lang w:val="en-US" w:eastAsia="en-US"/>
    </w:rPr>
  </w:style>
  <w:style w:type="paragraph" w:styleId="BlockText">
    <w:name w:val="Block Text"/>
    <w:basedOn w:val="Normal"/>
    <w:rsid w:val="000A4F54"/>
    <w:pPr>
      <w:widowControl w:val="0"/>
      <w:numPr>
        <w:numId w:val="1"/>
      </w:numPr>
      <w:spacing w:after="120"/>
      <w:ind w:right="1440"/>
    </w:pPr>
    <w:rPr>
      <w:rFonts w:ascii="Helvetica" w:hAnsi="Helvetica"/>
    </w:rPr>
  </w:style>
  <w:style w:type="paragraph" w:styleId="BodyText">
    <w:name w:val="Body Text"/>
    <w:basedOn w:val="Normal"/>
    <w:rsid w:val="000A4F54"/>
    <w:pPr>
      <w:spacing w:after="60"/>
    </w:pPr>
    <w:rPr>
      <w:rFonts w:ascii="Helvetica" w:hAnsi="Helvetica"/>
      <w:sz w:val="20"/>
    </w:rPr>
  </w:style>
  <w:style w:type="paragraph" w:styleId="BalloonText">
    <w:name w:val="Balloon Text"/>
    <w:basedOn w:val="Normal"/>
    <w:semiHidden/>
    <w:rsid w:val="00AB528C"/>
    <w:rPr>
      <w:rFonts w:ascii="Tahoma" w:hAnsi="Tahoma" w:cs="Tahoma"/>
      <w:sz w:val="16"/>
      <w:szCs w:val="16"/>
    </w:rPr>
  </w:style>
  <w:style w:type="character" w:customStyle="1" w:styleId="HeaderChar">
    <w:name w:val="Header Char"/>
    <w:basedOn w:val="DefaultParagraphFont"/>
    <w:link w:val="Header"/>
    <w:uiPriority w:val="99"/>
    <w:rsid w:val="001E0BBB"/>
    <w:rPr>
      <w:rFonts w:ascii="Arial" w:hAnsi="Arial"/>
      <w:noProof/>
      <w:lang w:eastAsia="en-US"/>
    </w:rPr>
  </w:style>
</w:styles>
</file>

<file path=word/webSettings.xml><?xml version="1.0" encoding="utf-8"?>
<w:webSettings xmlns:r="http://schemas.openxmlformats.org/officeDocument/2006/relationships" xmlns:w="http://schemas.openxmlformats.org/wordprocessingml/2006/main">
  <w:divs>
    <w:div w:id="13859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TP184</vt:lpstr>
    </vt:vector>
  </TitlesOfParts>
  <Company>DTEI</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TP184</dc:title>
  <dc:creator>Department for Transport, Energy &amp; Infrastructure</dc:creator>
  <cp:lastModifiedBy>DTEI</cp:lastModifiedBy>
  <cp:revision>2</cp:revision>
  <cp:lastPrinted>2015-04-17T00:35:00Z</cp:lastPrinted>
  <dcterms:created xsi:type="dcterms:W3CDTF">2015-05-06T02:15:00Z</dcterms:created>
  <dcterms:modified xsi:type="dcterms:W3CDTF">2015-05-06T02:15:00Z</dcterms:modified>
</cp:coreProperties>
</file>