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C86D" w14:textId="2B20BE05" w:rsidR="00FC5711" w:rsidRDefault="001F7306" w:rsidP="00FC5711">
      <w:pPr>
        <w:pStyle w:val="Heading1"/>
      </w:pPr>
      <w:r w:rsidRPr="003B69C9">
        <w:t xml:space="preserve">STATEMENT OF </w:t>
      </w:r>
      <w:r w:rsidR="00FD5C8B">
        <w:t xml:space="preserve">BUILDING OCCUPANCY REQUREMENTS </w:t>
      </w:r>
      <w:r w:rsidR="00173CFA">
        <w:br/>
      </w:r>
      <w:r w:rsidR="00FD5C8B">
        <w:t>FOR CLASS 1a BUILDINGS</w:t>
      </w:r>
    </w:p>
    <w:p w14:paraId="63B0AF6C" w14:textId="77777777" w:rsidR="00FC5711" w:rsidRPr="001F7306" w:rsidRDefault="00FC5711" w:rsidP="00FC5711">
      <w:pPr>
        <w:pStyle w:val="Heading2"/>
        <w:rPr>
          <w:i/>
          <w:sz w:val="22"/>
        </w:rPr>
      </w:pPr>
      <w:r w:rsidRPr="001F7306">
        <w:rPr>
          <w:i/>
          <w:sz w:val="22"/>
        </w:rPr>
        <w:t xml:space="preserve">Planning, Development and Infrastructure Act 2016 </w:t>
      </w:r>
    </w:p>
    <w:p w14:paraId="31C2D324" w14:textId="5D068297" w:rsidR="001609C3" w:rsidRDefault="00000891" w:rsidP="00F41B26">
      <w:r>
        <w:t xml:space="preserve">This </w:t>
      </w:r>
      <w:r w:rsidR="00F41B26">
        <w:t>S</w:t>
      </w:r>
      <w:r w:rsidR="0065273A">
        <w:t>tatement</w:t>
      </w:r>
      <w:r>
        <w:t xml:space="preserve"> </w:t>
      </w:r>
      <w:r w:rsidR="00F41B26">
        <w:t xml:space="preserve">constitutes the </w:t>
      </w:r>
      <w:r w:rsidR="00F41B26" w:rsidRPr="005F3534">
        <w:rPr>
          <w:b/>
          <w:bCs/>
          <w:i/>
          <w:iCs/>
        </w:rPr>
        <w:t>Statement of Building Occupancy Requirements for Class 1a Buildings under the Building Code</w:t>
      </w:r>
      <w:r w:rsidR="00F41B26">
        <w:t xml:space="preserve"> for the purposes of regulation </w:t>
      </w:r>
      <w:r w:rsidR="00B16C65">
        <w:t xml:space="preserve">103B of the </w:t>
      </w:r>
      <w:r w:rsidR="00B16C65" w:rsidRPr="005F3534">
        <w:rPr>
          <w:i/>
          <w:iCs/>
        </w:rPr>
        <w:t>Planning, Development and Infrastructure (General) Regulations 2017</w:t>
      </w:r>
      <w:r w:rsidR="003673BE">
        <w:t xml:space="preserve"> (the Regulations)</w:t>
      </w:r>
      <w:r w:rsidR="00F41B26">
        <w:t xml:space="preserve"> and the requirements in this Statement are prescribed requirements for the purposes of section 152(6) of the </w:t>
      </w:r>
      <w:r w:rsidR="00F41B26" w:rsidRPr="00F23A53">
        <w:rPr>
          <w:bCs/>
          <w:i/>
          <w:iCs/>
        </w:rPr>
        <w:t>Planning, Development and Infrastructure Act 2016</w:t>
      </w:r>
      <w:r w:rsidR="00F41B26">
        <w:rPr>
          <w:bCs/>
        </w:rPr>
        <w:t xml:space="preserve"> (the Act).</w:t>
      </w:r>
    </w:p>
    <w:p w14:paraId="01C6E2EA" w14:textId="067C1B26" w:rsidR="00000891" w:rsidRDefault="001609C3" w:rsidP="00FC5711">
      <w:r>
        <w:t xml:space="preserve">This statement of building occupancy requirements will take effect on 1 </w:t>
      </w:r>
      <w:r w:rsidR="00047AA0">
        <w:t>October</w:t>
      </w:r>
      <w:r>
        <w:t xml:space="preserve"> 2024.</w:t>
      </w:r>
    </w:p>
    <w:p w14:paraId="468FEBA9" w14:textId="37C3D73A" w:rsidR="00F53DA6" w:rsidRDefault="00E26422" w:rsidP="00F53DA6">
      <w:pPr>
        <w:rPr>
          <w:b/>
        </w:rPr>
      </w:pPr>
      <w:r>
        <w:rPr>
          <w:b/>
        </w:rPr>
        <w:t>PART A – Chief Executive’s occupancy requirements for c</w:t>
      </w:r>
      <w:r w:rsidR="005054DF">
        <w:rPr>
          <w:b/>
        </w:rPr>
        <w:t>lass 1a buildings</w:t>
      </w:r>
    </w:p>
    <w:p w14:paraId="7CAFA027" w14:textId="6F249426" w:rsidR="00F41B26" w:rsidRDefault="00AA442F" w:rsidP="00AA442F">
      <w:pPr>
        <w:rPr>
          <w:bCs/>
        </w:rPr>
      </w:pPr>
      <w:r>
        <w:rPr>
          <w:bCs/>
        </w:rPr>
        <w:t xml:space="preserve">For the purposes of section 152 of the Act and regulation 103B of the Regulations, the </w:t>
      </w:r>
      <w:r w:rsidR="004351A5">
        <w:rPr>
          <w:bCs/>
        </w:rPr>
        <w:t xml:space="preserve">Chief Executive has determined that </w:t>
      </w:r>
      <w:r>
        <w:rPr>
          <w:bCs/>
        </w:rPr>
        <w:t xml:space="preserve">a building must comply with the following requirements before a Certificate of Occupancy </w:t>
      </w:r>
      <w:r w:rsidR="004351A5">
        <w:rPr>
          <w:bCs/>
        </w:rPr>
        <w:t>may be issued</w:t>
      </w:r>
      <w:r w:rsidR="00F41B26">
        <w:rPr>
          <w:bCs/>
        </w:rPr>
        <w:t>:</w:t>
      </w:r>
    </w:p>
    <w:p w14:paraId="5D584698" w14:textId="5CF00AEE" w:rsidR="00681810" w:rsidRPr="009F1DC7" w:rsidRDefault="00E56A3D">
      <w:pPr>
        <w:pStyle w:val="ListParagraph"/>
        <w:numPr>
          <w:ilvl w:val="0"/>
          <w:numId w:val="41"/>
        </w:numPr>
        <w:contextualSpacing w:val="0"/>
        <w:rPr>
          <w:bCs/>
        </w:rPr>
      </w:pPr>
      <w:r w:rsidRPr="009F1DC7">
        <w:rPr>
          <w:bCs/>
        </w:rPr>
        <w:t>Other than where regulation 103</w:t>
      </w:r>
      <w:proofErr w:type="gramStart"/>
      <w:r w:rsidRPr="009F1DC7">
        <w:rPr>
          <w:bCs/>
        </w:rPr>
        <w:t>A(</w:t>
      </w:r>
      <w:proofErr w:type="gramEnd"/>
      <w:r w:rsidRPr="009F1DC7">
        <w:rPr>
          <w:bCs/>
        </w:rPr>
        <w:t>3) of the Regulations applies, t</w:t>
      </w:r>
      <w:r w:rsidR="00EC7A30" w:rsidRPr="009F1DC7">
        <w:rPr>
          <w:bCs/>
        </w:rPr>
        <w:t xml:space="preserve">he </w:t>
      </w:r>
      <w:r w:rsidR="001A04E0" w:rsidRPr="009F1DC7">
        <w:rPr>
          <w:bCs/>
        </w:rPr>
        <w:t xml:space="preserve">building </w:t>
      </w:r>
      <w:r w:rsidR="00EC7A30" w:rsidRPr="009F1DC7">
        <w:rPr>
          <w:bCs/>
        </w:rPr>
        <w:t>must have</w:t>
      </w:r>
      <w:r w:rsidR="003A0CBC" w:rsidRPr="009F1DC7">
        <w:rPr>
          <w:bCs/>
        </w:rPr>
        <w:t xml:space="preserve"> a</w:t>
      </w:r>
      <w:r w:rsidR="00EC7A30" w:rsidRPr="009F1DC7">
        <w:rPr>
          <w:bCs/>
        </w:rPr>
        <w:t xml:space="preserve"> duly completed </w:t>
      </w:r>
      <w:r w:rsidR="00681810" w:rsidRPr="009F1DC7">
        <w:rPr>
          <w:bCs/>
        </w:rPr>
        <w:t>Statement/s of Compliance</w:t>
      </w:r>
      <w:r w:rsidR="00EC7A30" w:rsidRPr="009F1DC7">
        <w:rPr>
          <w:bCs/>
        </w:rPr>
        <w:t>, which means that</w:t>
      </w:r>
      <w:r w:rsidR="00681810" w:rsidRPr="009F1DC7">
        <w:rPr>
          <w:bCs/>
        </w:rPr>
        <w:t>:</w:t>
      </w:r>
    </w:p>
    <w:p w14:paraId="35221649" w14:textId="0A126944" w:rsidR="00681810" w:rsidRPr="009F1DC7" w:rsidRDefault="00681810" w:rsidP="00681810">
      <w:pPr>
        <w:pStyle w:val="ListParagraph"/>
        <w:numPr>
          <w:ilvl w:val="1"/>
          <w:numId w:val="41"/>
        </w:numPr>
        <w:contextualSpacing w:val="0"/>
        <w:rPr>
          <w:bCs/>
        </w:rPr>
      </w:pPr>
      <w:r w:rsidRPr="009F1DC7">
        <w:rPr>
          <w:bCs/>
        </w:rPr>
        <w:t xml:space="preserve">Part A has been signed by the licensed building work contractor responsible for carrying out the relevant building work or, if there is no such person, by a registered building work supervisor or a building certifier; </w:t>
      </w:r>
      <w:r w:rsidR="006C6E1F" w:rsidRPr="009F1DC7">
        <w:rPr>
          <w:bCs/>
        </w:rPr>
        <w:t>and</w:t>
      </w:r>
    </w:p>
    <w:p w14:paraId="40B6686A" w14:textId="12A8669D" w:rsidR="00681810" w:rsidRPr="009F1DC7" w:rsidRDefault="00681810" w:rsidP="00681810">
      <w:pPr>
        <w:pStyle w:val="ListParagraph"/>
        <w:numPr>
          <w:ilvl w:val="1"/>
          <w:numId w:val="41"/>
        </w:numPr>
        <w:contextualSpacing w:val="0"/>
        <w:rPr>
          <w:bCs/>
        </w:rPr>
      </w:pPr>
      <w:r w:rsidRPr="009F1DC7">
        <w:rPr>
          <w:bCs/>
        </w:rPr>
        <w:t>Part B has been signed by the owner of the relevant land, or by someone acting on his or her behalf; and</w:t>
      </w:r>
    </w:p>
    <w:p w14:paraId="64F7A8A0" w14:textId="0ABFDC9D" w:rsidR="00681810" w:rsidRPr="009F1DC7" w:rsidRDefault="00681810" w:rsidP="00681810">
      <w:pPr>
        <w:pStyle w:val="ListParagraph"/>
        <w:numPr>
          <w:ilvl w:val="1"/>
          <w:numId w:val="41"/>
        </w:numPr>
        <w:contextualSpacing w:val="0"/>
        <w:rPr>
          <w:bCs/>
        </w:rPr>
      </w:pPr>
      <w:r w:rsidRPr="009F1DC7">
        <w:rPr>
          <w:bCs/>
        </w:rPr>
        <w:t>All aspects have been completed (meaning all items in Part A have either been marked as ‘</w:t>
      </w:r>
      <w:r w:rsidRPr="005F3534">
        <w:rPr>
          <w:bCs/>
          <w:i/>
          <w:iCs/>
        </w:rPr>
        <w:t>Yes</w:t>
      </w:r>
      <w:r w:rsidRPr="009F1DC7">
        <w:rPr>
          <w:bCs/>
        </w:rPr>
        <w:t>’, ‘</w:t>
      </w:r>
      <w:r w:rsidRPr="005F3534">
        <w:rPr>
          <w:bCs/>
          <w:i/>
          <w:iCs/>
        </w:rPr>
        <w:t>N/A</w:t>
      </w:r>
      <w:r w:rsidRPr="009F1DC7">
        <w:rPr>
          <w:bCs/>
        </w:rPr>
        <w:t>’ or ‘</w:t>
      </w:r>
      <w:r w:rsidRPr="005F3534">
        <w:rPr>
          <w:bCs/>
          <w:i/>
          <w:iCs/>
        </w:rPr>
        <w:t>To be completed by owner</w:t>
      </w:r>
      <w:r w:rsidR="00341577">
        <w:rPr>
          <w:bCs/>
        </w:rPr>
        <w:t>’</w:t>
      </w:r>
      <w:r w:rsidRPr="009F1DC7">
        <w:rPr>
          <w:bCs/>
        </w:rPr>
        <w:t xml:space="preserve"> as the case may be); and</w:t>
      </w:r>
    </w:p>
    <w:p w14:paraId="6CEC6D75" w14:textId="2D750B87" w:rsidR="00ED2DDD" w:rsidRPr="009F1DC7" w:rsidRDefault="00ED2DDD" w:rsidP="0053419C">
      <w:pPr>
        <w:pStyle w:val="ListParagraph"/>
        <w:numPr>
          <w:ilvl w:val="0"/>
          <w:numId w:val="41"/>
        </w:numPr>
        <w:contextualSpacing w:val="0"/>
        <w:rPr>
          <w:bCs/>
        </w:rPr>
      </w:pPr>
      <w:bookmarkStart w:id="0" w:name="_Hlk149227463"/>
      <w:r w:rsidRPr="009F1DC7">
        <w:rPr>
          <w:szCs w:val="20"/>
        </w:rPr>
        <w:t>Non-conformances or issues identified during construction of the building through council inspection</w:t>
      </w:r>
      <w:r w:rsidR="00DA1246" w:rsidRPr="009F1DC7">
        <w:rPr>
          <w:szCs w:val="20"/>
        </w:rPr>
        <w:t xml:space="preserve"> that are relevant to the suitability of the building for occupation</w:t>
      </w:r>
      <w:r w:rsidRPr="009F1DC7">
        <w:rPr>
          <w:szCs w:val="20"/>
        </w:rPr>
        <w:t xml:space="preserve"> have been rectified or satisfactorily addressed</w:t>
      </w:r>
      <w:bookmarkEnd w:id="0"/>
      <w:r w:rsidR="003A0CBC" w:rsidRPr="009F1DC7">
        <w:rPr>
          <w:szCs w:val="20"/>
        </w:rPr>
        <w:t>; and</w:t>
      </w:r>
    </w:p>
    <w:p w14:paraId="26E5BCC2" w14:textId="7E386697" w:rsidR="007D6C7D" w:rsidRPr="007D6C7D" w:rsidRDefault="007D6C7D" w:rsidP="000B1180">
      <w:pPr>
        <w:pStyle w:val="ListParagraph"/>
        <w:numPr>
          <w:ilvl w:val="0"/>
          <w:numId w:val="41"/>
        </w:numPr>
        <w:contextualSpacing w:val="0"/>
        <w:rPr>
          <w:bCs/>
        </w:rPr>
      </w:pPr>
      <w:r w:rsidRPr="007D6C7D">
        <w:rPr>
          <w:bCs/>
        </w:rPr>
        <w:t xml:space="preserve">Where the building is in </w:t>
      </w:r>
      <w:r w:rsidR="000B1180" w:rsidRPr="007D6C7D">
        <w:rPr>
          <w:bCs/>
        </w:rPr>
        <w:t xml:space="preserve">the </w:t>
      </w:r>
      <w:r w:rsidR="000B1180" w:rsidRPr="005A3B50">
        <w:rPr>
          <w:bCs/>
          <w:i/>
          <w:iCs/>
        </w:rPr>
        <w:t>Hazards (Bushfire – Hish Risk) Overlay</w:t>
      </w:r>
      <w:r w:rsidR="000B1180" w:rsidRPr="007D6C7D">
        <w:rPr>
          <w:bCs/>
        </w:rPr>
        <w:t xml:space="preserve"> </w:t>
      </w:r>
      <w:r w:rsidR="000B1180">
        <w:rPr>
          <w:bCs/>
        </w:rPr>
        <w:t xml:space="preserve">of </w:t>
      </w:r>
      <w:r w:rsidRPr="007D6C7D">
        <w:rPr>
          <w:bCs/>
        </w:rPr>
        <w:t>the Planning and Design Code and item (d) relating to class 1a buildings in Part A clause 1 of the Statement of Compliance (regarding bushfire protection) has been identified as ‘</w:t>
      </w:r>
      <w:r w:rsidRPr="005A3B50">
        <w:rPr>
          <w:bCs/>
          <w:i/>
          <w:iCs/>
        </w:rPr>
        <w:t>To be Completed by owner</w:t>
      </w:r>
      <w:r w:rsidRPr="007D6C7D">
        <w:rPr>
          <w:bCs/>
        </w:rPr>
        <w:t>’, the owner has provided a statutory declaration</w:t>
      </w:r>
      <w:r w:rsidR="009C177B">
        <w:rPr>
          <w:bCs/>
        </w:rPr>
        <w:t xml:space="preserve"> and/</w:t>
      </w:r>
      <w:r w:rsidR="009A66FC">
        <w:rPr>
          <w:bCs/>
        </w:rPr>
        <w:t>or such other evidence to the satisfaction of the relevant authority</w:t>
      </w:r>
      <w:r w:rsidRPr="007D6C7D">
        <w:rPr>
          <w:bCs/>
        </w:rPr>
        <w:t xml:space="preserve"> confirming all relevant bushfire protection requirements have been installed and are operational as approved, including on-site water supply, pumps, pipework, hoses and fittings as applicable</w:t>
      </w:r>
      <w:r w:rsidR="000B1180">
        <w:rPr>
          <w:bCs/>
        </w:rPr>
        <w:t>; and</w:t>
      </w:r>
    </w:p>
    <w:p w14:paraId="2E997CF9" w14:textId="25B9A8ED" w:rsidR="00B5445E" w:rsidRDefault="00A45742" w:rsidP="00B5445E">
      <w:pPr>
        <w:pStyle w:val="ListParagraph"/>
        <w:numPr>
          <w:ilvl w:val="0"/>
          <w:numId w:val="41"/>
        </w:numPr>
        <w:spacing w:before="180"/>
        <w:ind w:hanging="357"/>
        <w:contextualSpacing w:val="0"/>
        <w:rPr>
          <w:bCs/>
        </w:rPr>
      </w:pPr>
      <w:r w:rsidRPr="009F1DC7">
        <w:rPr>
          <w:bCs/>
        </w:rPr>
        <w:t xml:space="preserve">Where item (c) </w:t>
      </w:r>
      <w:r w:rsidR="007001D5" w:rsidRPr="009F1DC7">
        <w:rPr>
          <w:bCs/>
        </w:rPr>
        <w:t xml:space="preserve">relating to class 1a buildings </w:t>
      </w:r>
      <w:r w:rsidRPr="009F1DC7">
        <w:rPr>
          <w:bCs/>
        </w:rPr>
        <w:t>in Part A clause</w:t>
      </w:r>
      <w:r w:rsidR="007001D5" w:rsidRPr="009F1DC7">
        <w:rPr>
          <w:bCs/>
        </w:rPr>
        <w:t xml:space="preserve"> 1 of the Statement of Compliance (regarding s</w:t>
      </w:r>
      <w:r w:rsidRPr="009F1DC7">
        <w:rPr>
          <w:bCs/>
        </w:rPr>
        <w:t>moke alarms</w:t>
      </w:r>
      <w:r w:rsidR="007001D5" w:rsidRPr="009F1DC7">
        <w:rPr>
          <w:bCs/>
        </w:rPr>
        <w:t>) has been identified as ‘</w:t>
      </w:r>
      <w:r w:rsidR="007001D5" w:rsidRPr="005F3534">
        <w:rPr>
          <w:bCs/>
          <w:i/>
          <w:iCs/>
        </w:rPr>
        <w:t>To be Completed by owner</w:t>
      </w:r>
      <w:r w:rsidR="007001D5" w:rsidRPr="009F1DC7">
        <w:rPr>
          <w:bCs/>
        </w:rPr>
        <w:t xml:space="preserve">’, </w:t>
      </w:r>
      <w:bookmarkStart w:id="1" w:name="_Hlk150169294"/>
      <w:r w:rsidR="007001D5" w:rsidRPr="009F1DC7">
        <w:rPr>
          <w:bCs/>
        </w:rPr>
        <w:t xml:space="preserve">the owner has provided a </w:t>
      </w:r>
      <w:r w:rsidR="00C07877">
        <w:rPr>
          <w:bCs/>
        </w:rPr>
        <w:t xml:space="preserve">statutory </w:t>
      </w:r>
      <w:r w:rsidR="007001D5" w:rsidRPr="009F1DC7">
        <w:rPr>
          <w:bCs/>
        </w:rPr>
        <w:t>declaration</w:t>
      </w:r>
      <w:r w:rsidR="009C177B">
        <w:rPr>
          <w:bCs/>
        </w:rPr>
        <w:t xml:space="preserve"> and/</w:t>
      </w:r>
      <w:r w:rsidR="00594212">
        <w:rPr>
          <w:bCs/>
        </w:rPr>
        <w:t>or such other evidence to the satisfaction of the relevant authority</w:t>
      </w:r>
      <w:r w:rsidR="007001D5" w:rsidRPr="009F1DC7">
        <w:rPr>
          <w:bCs/>
        </w:rPr>
        <w:t xml:space="preserve"> confirming the smoke alarms have been installed, are interconnected (where required) and are operational</w:t>
      </w:r>
      <w:bookmarkEnd w:id="1"/>
      <w:r w:rsidR="007D6C7D">
        <w:rPr>
          <w:bCs/>
        </w:rPr>
        <w:t>.</w:t>
      </w:r>
    </w:p>
    <w:p w14:paraId="41D8AE7D" w14:textId="77777777" w:rsidR="00B5445E" w:rsidRDefault="00B5445E" w:rsidP="00B5445E">
      <w:pPr>
        <w:spacing w:before="180"/>
        <w:rPr>
          <w:bCs/>
        </w:rPr>
      </w:pPr>
    </w:p>
    <w:p w14:paraId="4F29203B" w14:textId="2507270A" w:rsidR="007D6C7D" w:rsidRDefault="007D6C7D">
      <w:pPr>
        <w:tabs>
          <w:tab w:val="clear" w:pos="425"/>
        </w:tabs>
        <w:spacing w:after="160"/>
        <w:rPr>
          <w:bCs/>
        </w:rPr>
      </w:pPr>
      <w:r>
        <w:rPr>
          <w:bCs/>
        </w:rPr>
        <w:br w:type="page"/>
      </w:r>
    </w:p>
    <w:p w14:paraId="54D99FC2" w14:textId="58AA9037" w:rsidR="00E26422" w:rsidRPr="005F3534" w:rsidRDefault="00E26422" w:rsidP="005A4276">
      <w:pPr>
        <w:rPr>
          <w:b/>
          <w:bCs/>
        </w:rPr>
      </w:pPr>
      <w:r w:rsidRPr="005F3534">
        <w:rPr>
          <w:b/>
          <w:bCs/>
        </w:rPr>
        <w:lastRenderedPageBreak/>
        <w:t xml:space="preserve">PART B – Regulatory requirements </w:t>
      </w:r>
      <w:r w:rsidR="00145BF7">
        <w:rPr>
          <w:b/>
          <w:bCs/>
        </w:rPr>
        <w:t>relevant to class 1a buildings</w:t>
      </w:r>
    </w:p>
    <w:p w14:paraId="6565CF66" w14:textId="2E251706" w:rsidR="00E26422" w:rsidRDefault="00E26422" w:rsidP="005A4276">
      <w:r>
        <w:t>In addition to Part A, the following regulatory requirements must be satisfied before a Certificate of Occupancy is issued for all classes of buildings:</w:t>
      </w:r>
    </w:p>
    <w:p w14:paraId="77EB8333" w14:textId="6FA16813" w:rsidR="00E26422" w:rsidRPr="005F3534" w:rsidRDefault="00E26422" w:rsidP="005F3534">
      <w:pPr>
        <w:pStyle w:val="ListParagraph"/>
        <w:numPr>
          <w:ilvl w:val="0"/>
          <w:numId w:val="50"/>
        </w:numPr>
        <w:contextualSpacing w:val="0"/>
        <w:rPr>
          <w:bCs/>
        </w:rPr>
      </w:pPr>
      <w:r w:rsidRPr="005F3534">
        <w:rPr>
          <w:bCs/>
        </w:rPr>
        <w:t xml:space="preserve">As required under regulation 103C of the Regulations, where Schedule 8 clause 2A of the Regulations applies and remediation had not been undertaken, </w:t>
      </w:r>
      <w:r w:rsidR="00785C11">
        <w:rPr>
          <w:bCs/>
        </w:rPr>
        <w:t xml:space="preserve">a Certificate of Occupancy must not be issued unless </w:t>
      </w:r>
      <w:r w:rsidRPr="005F3534">
        <w:rPr>
          <w:bCs/>
        </w:rPr>
        <w:t>a statement of site suitability</w:t>
      </w:r>
      <w:r w:rsidR="00145BF7" w:rsidRPr="00145BF7">
        <w:rPr>
          <w:bCs/>
        </w:rPr>
        <w:t xml:space="preserve"> </w:t>
      </w:r>
      <w:r w:rsidR="00145BF7">
        <w:rPr>
          <w:bCs/>
        </w:rPr>
        <w:t xml:space="preserve">in the form prescribed by the State Planning Commission in </w:t>
      </w:r>
      <w:r w:rsidR="00145BF7" w:rsidRPr="00CB6FB4">
        <w:rPr>
          <w:bCs/>
          <w:i/>
          <w:iCs/>
        </w:rPr>
        <w:t>State Planning Commission Practice Direction 14 (Site Contamination Assessment)</w:t>
      </w:r>
      <w:r w:rsidR="00145BF7">
        <w:rPr>
          <w:bCs/>
          <w:i/>
          <w:iCs/>
        </w:rPr>
        <w:t xml:space="preserve"> </w:t>
      </w:r>
      <w:r w:rsidR="00785C11">
        <w:rPr>
          <w:bCs/>
        </w:rPr>
        <w:t>is received</w:t>
      </w:r>
      <w:r w:rsidRPr="005F3534">
        <w:rPr>
          <w:bCs/>
        </w:rPr>
        <w:t xml:space="preserve"> certifying that the required remediation has since been undertaken and the land is suitable for the proposed use; and</w:t>
      </w:r>
    </w:p>
    <w:p w14:paraId="2011F1EE" w14:textId="1DB58FDE" w:rsidR="00071927" w:rsidRDefault="00707634" w:rsidP="005A4276">
      <w:r w:rsidRPr="00707634">
        <w:t xml:space="preserve">A building </w:t>
      </w:r>
      <w:r>
        <w:t>must not be occupied until a Certificate of Occupancy has been completed and signed and a copy has been provided to the building owner. A copy must also be provided to the council.</w:t>
      </w:r>
    </w:p>
    <w:p w14:paraId="595CEBA6" w14:textId="77777777" w:rsidR="00071927" w:rsidRDefault="00071927">
      <w:pPr>
        <w:tabs>
          <w:tab w:val="clear" w:pos="425"/>
        </w:tabs>
        <w:spacing w:after="160"/>
      </w:pPr>
      <w:r>
        <w:br w:type="page"/>
      </w:r>
    </w:p>
    <w:p w14:paraId="6F269E98" w14:textId="5E52ABEF" w:rsidR="00071927" w:rsidRPr="005A3B50" w:rsidRDefault="00071927" w:rsidP="005A3B50">
      <w:pPr>
        <w:jc w:val="center"/>
        <w:rPr>
          <w:b/>
          <w:bCs/>
          <w:sz w:val="24"/>
          <w:szCs w:val="24"/>
        </w:rPr>
      </w:pPr>
      <w:r w:rsidRPr="005A3B50">
        <w:rPr>
          <w:b/>
          <w:bCs/>
          <w:sz w:val="24"/>
          <w:szCs w:val="24"/>
        </w:rPr>
        <w:lastRenderedPageBreak/>
        <w:t>Statutory Declaration</w:t>
      </w:r>
    </w:p>
    <w:p w14:paraId="28968A9A" w14:textId="1C0129D4" w:rsidR="00071927" w:rsidRPr="005A3B50" w:rsidRDefault="00071927" w:rsidP="005A3B50">
      <w:pPr>
        <w:jc w:val="center"/>
        <w:rPr>
          <w:i/>
          <w:iCs/>
        </w:rPr>
      </w:pPr>
      <w:r w:rsidRPr="00071927">
        <w:t xml:space="preserve">State of South Australia - </w:t>
      </w:r>
      <w:r w:rsidRPr="005A3B50">
        <w:rPr>
          <w:i/>
          <w:iCs/>
        </w:rPr>
        <w:t>Oaths Act 1936</w:t>
      </w:r>
    </w:p>
    <w:p w14:paraId="7560A953" w14:textId="77777777" w:rsidR="00071927" w:rsidRDefault="00071927" w:rsidP="005A4276"/>
    <w:p w14:paraId="701916CB" w14:textId="437C1D72" w:rsidR="00071927" w:rsidRDefault="00071927" w:rsidP="005A4276">
      <w:pPr>
        <w:rPr>
          <w:color w:val="FF0000"/>
        </w:rPr>
      </w:pPr>
      <w:r w:rsidRPr="00071927">
        <w:t xml:space="preserve">I, </w:t>
      </w:r>
      <w:r w:rsidRPr="005A3B50">
        <w:rPr>
          <w:color w:val="FF0000"/>
          <w:u w:val="single"/>
        </w:rPr>
        <w:t>[insert name of declarant]</w:t>
      </w:r>
      <w:r w:rsidRPr="005A3B50">
        <w:t xml:space="preserve"> of </w:t>
      </w:r>
      <w:r w:rsidR="00D50C60" w:rsidRPr="005A3B50">
        <w:rPr>
          <w:color w:val="FF0000"/>
        </w:rPr>
        <w:t xml:space="preserve">[Insert </w:t>
      </w:r>
      <w:r w:rsidR="00D50C60">
        <w:rPr>
          <w:color w:val="FF0000"/>
        </w:rPr>
        <w:t xml:space="preserve">residential </w:t>
      </w:r>
      <w:r w:rsidR="00D50C60" w:rsidRPr="005A3B50">
        <w:rPr>
          <w:color w:val="FF0000"/>
        </w:rPr>
        <w:t>address]</w:t>
      </w:r>
      <w:r w:rsidR="00D50C60" w:rsidRPr="005A3B50">
        <w:t>,</w:t>
      </w:r>
    </w:p>
    <w:p w14:paraId="0CE08E08" w14:textId="7DE3A3EB" w:rsidR="00FF4927" w:rsidRDefault="00071927" w:rsidP="005A4276">
      <w:r w:rsidRPr="00071927">
        <w:t>do solemnly and sincerely declare</w:t>
      </w:r>
      <w:r>
        <w:t xml:space="preserve"> that</w:t>
      </w:r>
      <w:r w:rsidR="00D50C60">
        <w:t xml:space="preserve"> the building located at </w:t>
      </w:r>
      <w:r w:rsidR="00D50C60" w:rsidRPr="005A3B50">
        <w:rPr>
          <w:color w:val="FF0000"/>
        </w:rPr>
        <w:t>[insert building address]</w:t>
      </w:r>
      <w:r w:rsidR="00D50C60">
        <w:t xml:space="preserve"> has:</w:t>
      </w:r>
    </w:p>
    <w:p w14:paraId="44896113" w14:textId="4BD1AFB6" w:rsidR="00071927" w:rsidRDefault="00D50C60" w:rsidP="00D50C60">
      <w:pPr>
        <w:pStyle w:val="ListParagraph"/>
        <w:numPr>
          <w:ilvl w:val="0"/>
          <w:numId w:val="52"/>
        </w:numPr>
      </w:pPr>
      <w:r w:rsidRPr="00D50C60">
        <w:t>all relevant bushfire protection requirements have been installed and are operational as approved, including on-site water supply, pumps, pipework, hoses and fittings as applicable</w:t>
      </w:r>
      <w:r w:rsidR="00265FD5">
        <w:t>.</w:t>
      </w:r>
      <w:r>
        <w:t xml:space="preserve"> </w:t>
      </w:r>
      <w:r w:rsidRPr="005A3B50">
        <w:rPr>
          <w:color w:val="FF0000"/>
        </w:rPr>
        <w:t>[delete as necessary]</w:t>
      </w:r>
    </w:p>
    <w:p w14:paraId="44FBE3A2" w14:textId="1EE46AAD" w:rsidR="00D50C60" w:rsidRDefault="00D50C60" w:rsidP="005A3B50">
      <w:pPr>
        <w:pStyle w:val="ListParagraph"/>
        <w:numPr>
          <w:ilvl w:val="0"/>
          <w:numId w:val="52"/>
        </w:numPr>
      </w:pPr>
      <w:r w:rsidRPr="00D50C60">
        <w:t>the smoke alarms have been installed, are interconnected (where required) and are operational</w:t>
      </w:r>
      <w:r w:rsidR="00265FD5">
        <w:t>.</w:t>
      </w:r>
      <w:r>
        <w:t xml:space="preserve"> </w:t>
      </w:r>
      <w:r w:rsidRPr="00953D39">
        <w:rPr>
          <w:color w:val="FF0000"/>
        </w:rPr>
        <w:t>[delete as necessary]</w:t>
      </w:r>
    </w:p>
    <w:p w14:paraId="67CFA91E" w14:textId="1A13448F" w:rsidR="00071927" w:rsidRDefault="001009C4" w:rsidP="005A4276">
      <w:r>
        <w:t xml:space="preserve">for the purposes of satisfying the </w:t>
      </w:r>
      <w:r w:rsidRPr="005A3B50">
        <w:rPr>
          <w:b/>
          <w:bCs/>
          <w:i/>
          <w:iCs/>
        </w:rPr>
        <w:t>Statement of Building Occupancy Requirements for Class 1a Buildings under the Building Code</w:t>
      </w:r>
      <w:r w:rsidRPr="001009C4">
        <w:t xml:space="preserve"> </w:t>
      </w:r>
      <w:r>
        <w:t>established pursuant to</w:t>
      </w:r>
      <w:r w:rsidRPr="001009C4">
        <w:t xml:space="preserve"> regulation 103B of the </w:t>
      </w:r>
      <w:r w:rsidRPr="005A3B50">
        <w:rPr>
          <w:i/>
          <w:iCs/>
        </w:rPr>
        <w:t>Planning, Development and Infrastructure (General) Regulations 2017</w:t>
      </w:r>
      <w:r>
        <w:t>.</w:t>
      </w:r>
    </w:p>
    <w:p w14:paraId="4F5AFBB8" w14:textId="77777777" w:rsidR="001009C4" w:rsidRDefault="001009C4" w:rsidP="005A4276"/>
    <w:p w14:paraId="1462300D" w14:textId="180114E1" w:rsidR="00676AD5" w:rsidRDefault="00676AD5" w:rsidP="00676AD5">
      <w:r>
        <w:t xml:space="preserve">And I make this solemn declaration conscientiously believing the same to be true, and by virtue of the provisions of the </w:t>
      </w:r>
      <w:r w:rsidRPr="005A3B50">
        <w:rPr>
          <w:i/>
          <w:iCs/>
        </w:rPr>
        <w:t>Oaths Act 1936</w:t>
      </w:r>
      <w:r>
        <w:t>.</w:t>
      </w:r>
    </w:p>
    <w:p w14:paraId="739EB08A" w14:textId="7986D651" w:rsidR="00676AD5" w:rsidRDefault="00676AD5" w:rsidP="005A4276">
      <w:r>
        <w:t xml:space="preserve">Declared at </w:t>
      </w:r>
      <w:r w:rsidRPr="005A3B50">
        <w:rPr>
          <w:color w:val="FF0000"/>
        </w:rPr>
        <w:t>[insert location where declaration is being made]</w:t>
      </w:r>
    </w:p>
    <w:p w14:paraId="5E09FBCD" w14:textId="270D541B" w:rsidR="00676AD5" w:rsidRDefault="00676AD5" w:rsidP="005A4276">
      <w:r>
        <w:t xml:space="preserve">in the State of South Australia, this </w:t>
      </w:r>
      <w:r w:rsidRPr="005A3B50">
        <w:rPr>
          <w:color w:val="FF0000"/>
        </w:rPr>
        <w:t>[insert date]</w:t>
      </w:r>
      <w:r>
        <w:t xml:space="preserve"> day of</w:t>
      </w:r>
      <w:r>
        <w:tab/>
      </w:r>
      <w:r>
        <w:tab/>
        <w:t>…………………………………………….</w:t>
      </w:r>
    </w:p>
    <w:p w14:paraId="2A3480F1" w14:textId="789CB318" w:rsidR="00676AD5" w:rsidRDefault="00676AD5" w:rsidP="005A4276">
      <w:r w:rsidRPr="005A3B50">
        <w:rPr>
          <w:color w:val="FF0000"/>
        </w:rPr>
        <w:t>[insert month]</w:t>
      </w:r>
      <w:r>
        <w:t xml:space="preserve"> of </w:t>
      </w:r>
      <w:r w:rsidRPr="005A3B50">
        <w:rPr>
          <w:color w:val="FF0000"/>
        </w:rPr>
        <w:t>[insert year]</w:t>
      </w:r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A3B50">
        <w:rPr>
          <w:sz w:val="16"/>
          <w:szCs w:val="16"/>
        </w:rPr>
        <w:t>Signature of person making declaration</w:t>
      </w:r>
    </w:p>
    <w:p w14:paraId="2D37719E" w14:textId="77777777" w:rsidR="00676AD5" w:rsidRDefault="00676AD5" w:rsidP="005A4276"/>
    <w:p w14:paraId="5A9CEE1A" w14:textId="694BFC95" w:rsidR="00676AD5" w:rsidRDefault="00676AD5" w:rsidP="005A4276">
      <w:r>
        <w:t xml:space="preserve">Before me, </w:t>
      </w:r>
    </w:p>
    <w:p w14:paraId="20CEBB21" w14:textId="77777777" w:rsidR="00676AD5" w:rsidRDefault="00676AD5" w:rsidP="005A4276"/>
    <w:p w14:paraId="4B6EBAAB" w14:textId="3A2436B7" w:rsidR="00676AD5" w:rsidRPr="005A3B50" w:rsidRDefault="00676AD5" w:rsidP="005A4276">
      <w:pPr>
        <w:rPr>
          <w:sz w:val="16"/>
          <w:szCs w:val="16"/>
        </w:rPr>
      </w:pPr>
      <w:r>
        <w:t>…………………………………………</w:t>
      </w:r>
      <w:proofErr w:type="gramStart"/>
      <w:r>
        <w:t>…..</w:t>
      </w:r>
      <w:proofErr w:type="gramEnd"/>
      <w:r>
        <w:br/>
      </w:r>
      <w:r w:rsidRPr="005A3B50">
        <w:rPr>
          <w:sz w:val="16"/>
          <w:szCs w:val="16"/>
        </w:rPr>
        <w:t>Signature of authorised witness</w:t>
      </w:r>
    </w:p>
    <w:sectPr w:rsidR="00676AD5" w:rsidRPr="005A3B50" w:rsidSect="003F33BC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9D30" w14:textId="77777777" w:rsidR="00252187" w:rsidRDefault="00252187" w:rsidP="00851B69">
      <w:pPr>
        <w:spacing w:after="0" w:line="240" w:lineRule="auto"/>
      </w:pPr>
      <w:r>
        <w:separator/>
      </w:r>
    </w:p>
  </w:endnote>
  <w:endnote w:type="continuationSeparator" w:id="0">
    <w:p w14:paraId="089272F2" w14:textId="77777777" w:rsidR="00252187" w:rsidRDefault="0025218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E7A7" w14:textId="528B325B" w:rsidR="008356E2" w:rsidRDefault="008356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117A087" wp14:editId="07E75B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28CDB" w14:textId="7522981B" w:rsidR="008356E2" w:rsidRPr="008356E2" w:rsidRDefault="008356E2" w:rsidP="008356E2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356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7A08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5428CDB" w14:textId="7522981B" w:rsidR="008356E2" w:rsidRPr="008356E2" w:rsidRDefault="008356E2" w:rsidP="008356E2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356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4B6" w14:textId="192FA2ED" w:rsidR="006A75BB" w:rsidRPr="0092215A" w:rsidRDefault="00173CFA" w:rsidP="003F33BC">
    <w:pPr>
      <w:spacing w:before="120" w:after="0" w:line="276" w:lineRule="auto"/>
      <w:ind w:right="3402"/>
      <w:rPr>
        <w:rFonts w:cs="Arial"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5CB986F6" wp14:editId="3997BF35">
          <wp:simplePos x="0" y="0"/>
          <wp:positionH relativeFrom="column">
            <wp:posOffset>4374515</wp:posOffset>
          </wp:positionH>
          <wp:positionV relativeFrom="paragraph">
            <wp:posOffset>-5573</wp:posOffset>
          </wp:positionV>
          <wp:extent cx="2093798" cy="453248"/>
          <wp:effectExtent l="0" t="0" r="1905" b="4445"/>
          <wp:wrapNone/>
          <wp:docPr id="7160066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546" cy="45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15A" w:rsidRPr="00C20F54">
      <w:rPr>
        <w:rFonts w:cs="Arial"/>
        <w:i/>
        <w:sz w:val="16"/>
        <w:szCs w:val="16"/>
      </w:rPr>
      <w:t xml:space="preserve">Published by the Chief Executive of the </w:t>
    </w:r>
    <w:r w:rsidR="00E53605">
      <w:rPr>
        <w:rFonts w:cs="Arial"/>
        <w:i/>
        <w:sz w:val="16"/>
        <w:szCs w:val="16"/>
      </w:rPr>
      <w:t xml:space="preserve">Department for </w:t>
    </w:r>
    <w:r>
      <w:rPr>
        <w:rFonts w:cs="Arial"/>
        <w:i/>
        <w:sz w:val="16"/>
        <w:szCs w:val="16"/>
      </w:rPr>
      <w:t>Housing and Urban Development</w:t>
    </w:r>
    <w:r w:rsidR="003F33BC">
      <w:rPr>
        <w:rFonts w:cs="Arial"/>
        <w:i/>
        <w:sz w:val="16"/>
        <w:szCs w:val="16"/>
      </w:rPr>
      <w:t xml:space="preserve"> </w:t>
    </w:r>
    <w:r w:rsidR="00F9209A" w:rsidRPr="00DA69AF">
      <w:rPr>
        <w:rFonts w:cs="Arial"/>
        <w:i/>
        <w:sz w:val="16"/>
        <w:szCs w:val="16"/>
      </w:rPr>
      <w:t>on</w:t>
    </w:r>
    <w:r w:rsidR="00583F78">
      <w:rPr>
        <w:rFonts w:cs="Arial"/>
        <w:i/>
        <w:sz w:val="16"/>
        <w:szCs w:val="16"/>
      </w:rPr>
      <w:t xml:space="preserve"> </w:t>
    </w:r>
    <w:r w:rsidR="00E53605" w:rsidRPr="001B7774">
      <w:rPr>
        <w:rFonts w:cs="Arial"/>
        <w:i/>
        <w:sz w:val="16"/>
        <w:szCs w:val="16"/>
      </w:rPr>
      <w:t>1</w:t>
    </w:r>
    <w:r w:rsidR="00583F78" w:rsidRPr="001B7774">
      <w:rPr>
        <w:rFonts w:cs="Arial"/>
        <w:i/>
        <w:sz w:val="16"/>
        <w:szCs w:val="16"/>
      </w:rPr>
      <w:t> </w:t>
    </w:r>
    <w:r w:rsidR="001B7774" w:rsidRPr="001B7774">
      <w:rPr>
        <w:rFonts w:cs="Arial"/>
        <w:i/>
        <w:sz w:val="16"/>
        <w:szCs w:val="16"/>
      </w:rPr>
      <w:t>October</w:t>
    </w:r>
    <w:r w:rsidR="00583F78" w:rsidRPr="001B7774">
      <w:rPr>
        <w:rFonts w:cs="Arial"/>
        <w:i/>
        <w:sz w:val="16"/>
        <w:szCs w:val="16"/>
      </w:rPr>
      <w:t> </w:t>
    </w:r>
    <w:r w:rsidR="00E53605" w:rsidRPr="001B7774">
      <w:rPr>
        <w:rFonts w:cs="Arial"/>
        <w:i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7F06" w14:textId="77777777" w:rsidR="00252187" w:rsidRDefault="00252187" w:rsidP="00851B69">
      <w:pPr>
        <w:spacing w:after="0" w:line="240" w:lineRule="auto"/>
      </w:pPr>
      <w:r>
        <w:separator/>
      </w:r>
    </w:p>
  </w:footnote>
  <w:footnote w:type="continuationSeparator" w:id="0">
    <w:p w14:paraId="539B406A" w14:textId="77777777" w:rsidR="00252187" w:rsidRDefault="00252187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6979" w14:textId="6FB6EC65" w:rsidR="008356E2" w:rsidRDefault="000138F5">
    <w:pPr>
      <w:pStyle w:val="Header"/>
    </w:pPr>
    <w:r>
      <w:rPr>
        <w:noProof/>
      </w:rPr>
      <w:pict w14:anchorId="59B78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109047" o:spid="_x0000_s139271" type="#_x0000_t136" style="position:absolute;margin-left:0;margin-top:0;width:661.7pt;height:57.5pt;rotation:315;z-index:-251644928;mso-position-horizontal:center;mso-position-horizontal-relative:margin;mso-position-vertical:center;mso-position-vertical-relative:margin" o:allowincell="f" fillcolor="#5a5a5a [2109]" stroked="f">
          <v:fill opacity=".5"/>
          <v:textpath style="font-family:&quot;Arial&quot;;font-size:1pt" string="FROM 1 OCOTBER 2024"/>
          <w10:wrap anchorx="margin" anchory="margin"/>
        </v:shape>
      </w:pict>
    </w:r>
    <w:r w:rsidR="008356E2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6103C7" wp14:editId="785F7B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1BC01" w14:textId="23A64D7A" w:rsidR="008356E2" w:rsidRPr="008356E2" w:rsidRDefault="008356E2" w:rsidP="008356E2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356E2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10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51BC01" w14:textId="23A64D7A" w:rsidR="008356E2" w:rsidRPr="008356E2" w:rsidRDefault="008356E2" w:rsidP="008356E2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356E2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64AB" w14:textId="5263FE3B" w:rsidR="00CA6890" w:rsidRPr="005A3B50" w:rsidRDefault="00071927">
    <w:pPr>
      <w:pStyle w:val="Header"/>
      <w:rPr>
        <w:b/>
        <w:bCs/>
      </w:rPr>
    </w:pPr>
    <w:r w:rsidRPr="005A3B50">
      <w:rPr>
        <w:b/>
        <w:bCs/>
      </w:rPr>
      <w:t>Appendix A – Template Statutory Declaration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DD"/>
    <w:multiLevelType w:val="hybridMultilevel"/>
    <w:tmpl w:val="5E728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6046"/>
    <w:multiLevelType w:val="hybridMultilevel"/>
    <w:tmpl w:val="719A8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ED9"/>
    <w:multiLevelType w:val="hybridMultilevel"/>
    <w:tmpl w:val="B83A2322"/>
    <w:lvl w:ilvl="0" w:tplc="4C98E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85538"/>
    <w:multiLevelType w:val="hybridMultilevel"/>
    <w:tmpl w:val="0E04FE0C"/>
    <w:lvl w:ilvl="0" w:tplc="0C09001B">
      <w:start w:val="1"/>
      <w:numFmt w:val="low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47C93"/>
    <w:multiLevelType w:val="hybridMultilevel"/>
    <w:tmpl w:val="702E0F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B5216"/>
    <w:multiLevelType w:val="hybridMultilevel"/>
    <w:tmpl w:val="96D042D0"/>
    <w:lvl w:ilvl="0" w:tplc="29668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B671D4"/>
    <w:multiLevelType w:val="hybridMultilevel"/>
    <w:tmpl w:val="2B62A24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259CB"/>
    <w:multiLevelType w:val="hybridMultilevel"/>
    <w:tmpl w:val="053C0F02"/>
    <w:lvl w:ilvl="0" w:tplc="0C090017">
      <w:start w:val="1"/>
      <w:numFmt w:val="lowerLetter"/>
      <w:lvlText w:val="%1)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B382C"/>
    <w:multiLevelType w:val="hybridMultilevel"/>
    <w:tmpl w:val="4AE48A66"/>
    <w:lvl w:ilvl="0" w:tplc="6D780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06C9C"/>
    <w:multiLevelType w:val="hybridMultilevel"/>
    <w:tmpl w:val="D298A266"/>
    <w:lvl w:ilvl="0" w:tplc="8794B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50154"/>
    <w:multiLevelType w:val="hybridMultilevel"/>
    <w:tmpl w:val="5E728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FB61624"/>
    <w:multiLevelType w:val="hybridMultilevel"/>
    <w:tmpl w:val="29144042"/>
    <w:lvl w:ilvl="0" w:tplc="D990F630">
      <w:start w:val="1"/>
      <w:numFmt w:val="bullet"/>
      <w:lvlText w:val="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9585A"/>
    <w:multiLevelType w:val="hybridMultilevel"/>
    <w:tmpl w:val="9B2424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DB0EAF"/>
    <w:multiLevelType w:val="hybridMultilevel"/>
    <w:tmpl w:val="6B90D1F6"/>
    <w:lvl w:ilvl="0" w:tplc="2F6EE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A27"/>
    <w:multiLevelType w:val="hybridMultilevel"/>
    <w:tmpl w:val="770A1B6A"/>
    <w:lvl w:ilvl="0" w:tplc="2C68E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4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6671530">
    <w:abstractNumId w:val="3"/>
  </w:num>
  <w:num w:numId="3" w16cid:durableId="284236255">
    <w:abstractNumId w:val="36"/>
  </w:num>
  <w:num w:numId="4" w16cid:durableId="615989966">
    <w:abstractNumId w:val="27"/>
  </w:num>
  <w:num w:numId="5" w16cid:durableId="1902137214">
    <w:abstractNumId w:val="12"/>
  </w:num>
  <w:num w:numId="6" w16cid:durableId="1478034830">
    <w:abstractNumId w:val="15"/>
  </w:num>
  <w:num w:numId="7" w16cid:durableId="1523206916">
    <w:abstractNumId w:val="33"/>
  </w:num>
  <w:num w:numId="8" w16cid:durableId="666978745">
    <w:abstractNumId w:val="29"/>
  </w:num>
  <w:num w:numId="9" w16cid:durableId="484204904">
    <w:abstractNumId w:val="9"/>
  </w:num>
  <w:num w:numId="10" w16cid:durableId="1240363551">
    <w:abstractNumId w:val="7"/>
  </w:num>
  <w:num w:numId="11" w16cid:durableId="1719234618">
    <w:abstractNumId w:val="5"/>
  </w:num>
  <w:num w:numId="12" w16cid:durableId="260261752">
    <w:abstractNumId w:val="13"/>
  </w:num>
  <w:num w:numId="13" w16cid:durableId="1398092502">
    <w:abstractNumId w:val="30"/>
  </w:num>
  <w:num w:numId="14" w16cid:durableId="1605189844">
    <w:abstractNumId w:val="11"/>
  </w:num>
  <w:num w:numId="15" w16cid:durableId="449780759">
    <w:abstractNumId w:val="14"/>
  </w:num>
  <w:num w:numId="16" w16cid:durableId="758260707">
    <w:abstractNumId w:val="26"/>
  </w:num>
  <w:num w:numId="17" w16cid:durableId="1891651560">
    <w:abstractNumId w:val="21"/>
  </w:num>
  <w:num w:numId="18" w16cid:durableId="1174493966">
    <w:abstractNumId w:val="24"/>
  </w:num>
  <w:num w:numId="19" w16cid:durableId="1905288668">
    <w:abstractNumId w:val="19"/>
  </w:num>
  <w:num w:numId="20" w16cid:durableId="1975600566">
    <w:abstractNumId w:val="14"/>
    <w:lvlOverride w:ilvl="0">
      <w:startOverride w:val="1"/>
    </w:lvlOverride>
  </w:num>
  <w:num w:numId="21" w16cid:durableId="828403055">
    <w:abstractNumId w:val="14"/>
    <w:lvlOverride w:ilvl="0">
      <w:startOverride w:val="1"/>
    </w:lvlOverride>
  </w:num>
  <w:num w:numId="22" w16cid:durableId="2108189782">
    <w:abstractNumId w:val="14"/>
    <w:lvlOverride w:ilvl="0">
      <w:startOverride w:val="1"/>
    </w:lvlOverride>
  </w:num>
  <w:num w:numId="23" w16cid:durableId="1942713701">
    <w:abstractNumId w:val="14"/>
    <w:lvlOverride w:ilvl="0">
      <w:startOverride w:val="1"/>
    </w:lvlOverride>
  </w:num>
  <w:num w:numId="24" w16cid:durableId="1499348258">
    <w:abstractNumId w:val="14"/>
    <w:lvlOverride w:ilvl="0">
      <w:startOverride w:val="1"/>
    </w:lvlOverride>
  </w:num>
  <w:num w:numId="25" w16cid:durableId="1247349142">
    <w:abstractNumId w:val="14"/>
    <w:lvlOverride w:ilvl="0">
      <w:startOverride w:val="1"/>
    </w:lvlOverride>
  </w:num>
  <w:num w:numId="26" w16cid:durableId="1815440342">
    <w:abstractNumId w:val="32"/>
  </w:num>
  <w:num w:numId="27" w16cid:durableId="1182549812">
    <w:abstractNumId w:val="1"/>
  </w:num>
  <w:num w:numId="28" w16cid:durableId="1300377871">
    <w:abstractNumId w:val="18"/>
  </w:num>
  <w:num w:numId="29" w16cid:durableId="1287661492">
    <w:abstractNumId w:val="4"/>
  </w:num>
  <w:num w:numId="30" w16cid:durableId="1075708796">
    <w:abstractNumId w:val="28"/>
  </w:num>
  <w:num w:numId="31" w16cid:durableId="720666344">
    <w:abstractNumId w:val="16"/>
  </w:num>
  <w:num w:numId="32" w16cid:durableId="1011030286">
    <w:abstractNumId w:val="6"/>
  </w:num>
  <w:num w:numId="33" w16cid:durableId="688920261">
    <w:abstractNumId w:val="17"/>
  </w:num>
  <w:num w:numId="34" w16cid:durableId="1794400340">
    <w:abstractNumId w:val="8"/>
  </w:num>
  <w:num w:numId="35" w16cid:durableId="1754929392">
    <w:abstractNumId w:val="35"/>
  </w:num>
  <w:num w:numId="36" w16cid:durableId="1718896975">
    <w:abstractNumId w:val="34"/>
  </w:num>
  <w:num w:numId="37" w16cid:durableId="791099191">
    <w:abstractNumId w:val="20"/>
  </w:num>
  <w:num w:numId="38" w16cid:durableId="1702584388">
    <w:abstractNumId w:val="10"/>
  </w:num>
  <w:num w:numId="39" w16cid:durableId="535974152">
    <w:abstractNumId w:val="22"/>
  </w:num>
  <w:num w:numId="40" w16cid:durableId="87970320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11269911">
    <w:abstractNumId w:val="23"/>
  </w:num>
  <w:num w:numId="42" w16cid:durableId="2012484129">
    <w:abstractNumId w:val="14"/>
  </w:num>
  <w:num w:numId="43" w16cid:durableId="317609355">
    <w:abstractNumId w:val="14"/>
  </w:num>
  <w:num w:numId="44" w16cid:durableId="1958951687">
    <w:abstractNumId w:val="14"/>
  </w:num>
  <w:num w:numId="45" w16cid:durableId="1377852232">
    <w:abstractNumId w:val="14"/>
  </w:num>
  <w:num w:numId="46" w16cid:durableId="1285193318">
    <w:abstractNumId w:val="14"/>
  </w:num>
  <w:num w:numId="47" w16cid:durableId="1180773055">
    <w:abstractNumId w:val="14"/>
  </w:num>
  <w:num w:numId="48" w16cid:durableId="2064524469">
    <w:abstractNumId w:val="14"/>
  </w:num>
  <w:num w:numId="49" w16cid:durableId="1374770740">
    <w:abstractNumId w:val="14"/>
  </w:num>
  <w:num w:numId="50" w16cid:durableId="2114324692">
    <w:abstractNumId w:val="0"/>
  </w:num>
  <w:num w:numId="51" w16cid:durableId="1977174897">
    <w:abstractNumId w:val="14"/>
  </w:num>
  <w:num w:numId="52" w16cid:durableId="1170606373">
    <w:abstractNumId w:val="2"/>
  </w:num>
  <w:num w:numId="53" w16cid:durableId="1139608576">
    <w:abstractNumId w:val="14"/>
  </w:num>
  <w:num w:numId="54" w16cid:durableId="968902090">
    <w:abstractNumId w:val="14"/>
  </w:num>
  <w:num w:numId="55" w16cid:durableId="1118452784">
    <w:abstractNumId w:val="14"/>
  </w:num>
  <w:num w:numId="56" w16cid:durableId="1925916299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94"/>
  <w:characterSpacingControl w:val="doNotCompress"/>
  <w:hdrShapeDefaults>
    <o:shapedefaults v:ext="edit" spidmax="139273"/>
    <o:shapelayout v:ext="edit">
      <o:idmap v:ext="edit" data="1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0891"/>
    <w:rsid w:val="000022AD"/>
    <w:rsid w:val="00003EA9"/>
    <w:rsid w:val="0001222F"/>
    <w:rsid w:val="00012488"/>
    <w:rsid w:val="00022FC6"/>
    <w:rsid w:val="0002730C"/>
    <w:rsid w:val="00041C9F"/>
    <w:rsid w:val="00047AA0"/>
    <w:rsid w:val="00053A42"/>
    <w:rsid w:val="00057B33"/>
    <w:rsid w:val="00071927"/>
    <w:rsid w:val="000728E9"/>
    <w:rsid w:val="00075BEC"/>
    <w:rsid w:val="00084D40"/>
    <w:rsid w:val="00096993"/>
    <w:rsid w:val="000B1180"/>
    <w:rsid w:val="000C1637"/>
    <w:rsid w:val="000C6124"/>
    <w:rsid w:val="000D196C"/>
    <w:rsid w:val="000D7681"/>
    <w:rsid w:val="000D79C6"/>
    <w:rsid w:val="000E04A6"/>
    <w:rsid w:val="000E099E"/>
    <w:rsid w:val="000E2FD1"/>
    <w:rsid w:val="000F3BD3"/>
    <w:rsid w:val="000F3C64"/>
    <w:rsid w:val="001009C4"/>
    <w:rsid w:val="0011312C"/>
    <w:rsid w:val="001135B8"/>
    <w:rsid w:val="00122157"/>
    <w:rsid w:val="00125BD2"/>
    <w:rsid w:val="00131DBE"/>
    <w:rsid w:val="00136772"/>
    <w:rsid w:val="001444A2"/>
    <w:rsid w:val="00145BF7"/>
    <w:rsid w:val="001609C3"/>
    <w:rsid w:val="00162A15"/>
    <w:rsid w:val="001665BA"/>
    <w:rsid w:val="00173CFA"/>
    <w:rsid w:val="001823B9"/>
    <w:rsid w:val="00182612"/>
    <w:rsid w:val="00185265"/>
    <w:rsid w:val="0019212D"/>
    <w:rsid w:val="001A009F"/>
    <w:rsid w:val="001A04E0"/>
    <w:rsid w:val="001A0A60"/>
    <w:rsid w:val="001A4AAC"/>
    <w:rsid w:val="001B4D2C"/>
    <w:rsid w:val="001B7774"/>
    <w:rsid w:val="001C0437"/>
    <w:rsid w:val="001C4347"/>
    <w:rsid w:val="001D125D"/>
    <w:rsid w:val="001D45A9"/>
    <w:rsid w:val="001E2A9A"/>
    <w:rsid w:val="001E6EB4"/>
    <w:rsid w:val="001F180B"/>
    <w:rsid w:val="001F7306"/>
    <w:rsid w:val="002214EB"/>
    <w:rsid w:val="00232429"/>
    <w:rsid w:val="00243CEC"/>
    <w:rsid w:val="00243DCB"/>
    <w:rsid w:val="0025187F"/>
    <w:rsid w:val="00252187"/>
    <w:rsid w:val="002550F6"/>
    <w:rsid w:val="0026228E"/>
    <w:rsid w:val="00265FD5"/>
    <w:rsid w:val="0027109B"/>
    <w:rsid w:val="00272FED"/>
    <w:rsid w:val="0028367F"/>
    <w:rsid w:val="0028611F"/>
    <w:rsid w:val="002A24CA"/>
    <w:rsid w:val="002A356C"/>
    <w:rsid w:val="002A7AF2"/>
    <w:rsid w:val="002C21F9"/>
    <w:rsid w:val="002C40D7"/>
    <w:rsid w:val="002D3910"/>
    <w:rsid w:val="002E075F"/>
    <w:rsid w:val="00317A44"/>
    <w:rsid w:val="003376DD"/>
    <w:rsid w:val="00341577"/>
    <w:rsid w:val="003504FA"/>
    <w:rsid w:val="0035628F"/>
    <w:rsid w:val="003673BE"/>
    <w:rsid w:val="0039430B"/>
    <w:rsid w:val="003A0CBC"/>
    <w:rsid w:val="003C26E4"/>
    <w:rsid w:val="003C5AFF"/>
    <w:rsid w:val="003C7D46"/>
    <w:rsid w:val="003D02B9"/>
    <w:rsid w:val="003D13C6"/>
    <w:rsid w:val="003F05F3"/>
    <w:rsid w:val="003F1B0D"/>
    <w:rsid w:val="003F33BC"/>
    <w:rsid w:val="00407FE7"/>
    <w:rsid w:val="0041467E"/>
    <w:rsid w:val="00431160"/>
    <w:rsid w:val="00434DD6"/>
    <w:rsid w:val="004351A5"/>
    <w:rsid w:val="004659EF"/>
    <w:rsid w:val="00477615"/>
    <w:rsid w:val="00482803"/>
    <w:rsid w:val="00483AA6"/>
    <w:rsid w:val="00485972"/>
    <w:rsid w:val="0048686D"/>
    <w:rsid w:val="004A479C"/>
    <w:rsid w:val="004A590B"/>
    <w:rsid w:val="004B09E5"/>
    <w:rsid w:val="004B768C"/>
    <w:rsid w:val="004C50D1"/>
    <w:rsid w:val="004D01D8"/>
    <w:rsid w:val="004E1ED8"/>
    <w:rsid w:val="004E63AE"/>
    <w:rsid w:val="004E7BDA"/>
    <w:rsid w:val="004F128C"/>
    <w:rsid w:val="004F30BE"/>
    <w:rsid w:val="004F75CD"/>
    <w:rsid w:val="005054DF"/>
    <w:rsid w:val="0053419C"/>
    <w:rsid w:val="00534BBC"/>
    <w:rsid w:val="0054349D"/>
    <w:rsid w:val="00545408"/>
    <w:rsid w:val="00547825"/>
    <w:rsid w:val="00564422"/>
    <w:rsid w:val="00567A7F"/>
    <w:rsid w:val="0057133C"/>
    <w:rsid w:val="00577DAA"/>
    <w:rsid w:val="00581DA3"/>
    <w:rsid w:val="00583D6D"/>
    <w:rsid w:val="00583F78"/>
    <w:rsid w:val="005846D7"/>
    <w:rsid w:val="0059118E"/>
    <w:rsid w:val="00594212"/>
    <w:rsid w:val="005A008A"/>
    <w:rsid w:val="005A3B50"/>
    <w:rsid w:val="005A4276"/>
    <w:rsid w:val="005C4DFC"/>
    <w:rsid w:val="005D2649"/>
    <w:rsid w:val="005F3534"/>
    <w:rsid w:val="005F710B"/>
    <w:rsid w:val="00604E17"/>
    <w:rsid w:val="006101D2"/>
    <w:rsid w:val="006159C3"/>
    <w:rsid w:val="00627357"/>
    <w:rsid w:val="00627EA1"/>
    <w:rsid w:val="00630353"/>
    <w:rsid w:val="0063477C"/>
    <w:rsid w:val="006403A0"/>
    <w:rsid w:val="00641893"/>
    <w:rsid w:val="00647CAD"/>
    <w:rsid w:val="0065273A"/>
    <w:rsid w:val="0065609D"/>
    <w:rsid w:val="0065707E"/>
    <w:rsid w:val="00657E4A"/>
    <w:rsid w:val="00671DFE"/>
    <w:rsid w:val="00676AD5"/>
    <w:rsid w:val="006771A9"/>
    <w:rsid w:val="00681810"/>
    <w:rsid w:val="00681CB9"/>
    <w:rsid w:val="006826D0"/>
    <w:rsid w:val="00683F41"/>
    <w:rsid w:val="00693B51"/>
    <w:rsid w:val="006A3958"/>
    <w:rsid w:val="006A629B"/>
    <w:rsid w:val="006A75BB"/>
    <w:rsid w:val="006B444F"/>
    <w:rsid w:val="006C6E1F"/>
    <w:rsid w:val="006D05FD"/>
    <w:rsid w:val="006D215F"/>
    <w:rsid w:val="006D431D"/>
    <w:rsid w:val="006E7354"/>
    <w:rsid w:val="006F45CC"/>
    <w:rsid w:val="007001D5"/>
    <w:rsid w:val="0070759A"/>
    <w:rsid w:val="00707634"/>
    <w:rsid w:val="00713EEB"/>
    <w:rsid w:val="00725C4D"/>
    <w:rsid w:val="00730369"/>
    <w:rsid w:val="00730C54"/>
    <w:rsid w:val="007310E9"/>
    <w:rsid w:val="007422ED"/>
    <w:rsid w:val="00743A80"/>
    <w:rsid w:val="0075057B"/>
    <w:rsid w:val="00766FCF"/>
    <w:rsid w:val="007736FA"/>
    <w:rsid w:val="00775FA3"/>
    <w:rsid w:val="00780E4C"/>
    <w:rsid w:val="00781FE2"/>
    <w:rsid w:val="00785064"/>
    <w:rsid w:val="00785C11"/>
    <w:rsid w:val="007908FF"/>
    <w:rsid w:val="00791C8D"/>
    <w:rsid w:val="00794BD5"/>
    <w:rsid w:val="007A27B6"/>
    <w:rsid w:val="007D11C3"/>
    <w:rsid w:val="007D2828"/>
    <w:rsid w:val="007D2B78"/>
    <w:rsid w:val="007D3D44"/>
    <w:rsid w:val="007D6C7D"/>
    <w:rsid w:val="007F24E9"/>
    <w:rsid w:val="00801BF8"/>
    <w:rsid w:val="00801F23"/>
    <w:rsid w:val="0081089B"/>
    <w:rsid w:val="00815B74"/>
    <w:rsid w:val="00820D30"/>
    <w:rsid w:val="00827F93"/>
    <w:rsid w:val="00831548"/>
    <w:rsid w:val="008356E2"/>
    <w:rsid w:val="0085006A"/>
    <w:rsid w:val="00851B69"/>
    <w:rsid w:val="008547B7"/>
    <w:rsid w:val="00861562"/>
    <w:rsid w:val="00861DB2"/>
    <w:rsid w:val="00876C6F"/>
    <w:rsid w:val="0088218F"/>
    <w:rsid w:val="00882CFC"/>
    <w:rsid w:val="00884B16"/>
    <w:rsid w:val="008A6C68"/>
    <w:rsid w:val="008B6E0B"/>
    <w:rsid w:val="008B764F"/>
    <w:rsid w:val="008C1C33"/>
    <w:rsid w:val="008D4A3B"/>
    <w:rsid w:val="008E1F99"/>
    <w:rsid w:val="008E7314"/>
    <w:rsid w:val="008F58E7"/>
    <w:rsid w:val="009053BB"/>
    <w:rsid w:val="00911182"/>
    <w:rsid w:val="00911CEE"/>
    <w:rsid w:val="0092215A"/>
    <w:rsid w:val="00922C49"/>
    <w:rsid w:val="009349A4"/>
    <w:rsid w:val="00941CAF"/>
    <w:rsid w:val="009465BC"/>
    <w:rsid w:val="00955C51"/>
    <w:rsid w:val="00962442"/>
    <w:rsid w:val="00981E84"/>
    <w:rsid w:val="00995430"/>
    <w:rsid w:val="00997154"/>
    <w:rsid w:val="009A66FC"/>
    <w:rsid w:val="009C177B"/>
    <w:rsid w:val="009D7A42"/>
    <w:rsid w:val="009F0685"/>
    <w:rsid w:val="009F1DC7"/>
    <w:rsid w:val="009F5943"/>
    <w:rsid w:val="009F77EF"/>
    <w:rsid w:val="00A02B19"/>
    <w:rsid w:val="00A1181D"/>
    <w:rsid w:val="00A13518"/>
    <w:rsid w:val="00A14721"/>
    <w:rsid w:val="00A14D6F"/>
    <w:rsid w:val="00A17065"/>
    <w:rsid w:val="00A26438"/>
    <w:rsid w:val="00A320BD"/>
    <w:rsid w:val="00A34438"/>
    <w:rsid w:val="00A35D4D"/>
    <w:rsid w:val="00A40BBC"/>
    <w:rsid w:val="00A41960"/>
    <w:rsid w:val="00A45742"/>
    <w:rsid w:val="00A57C87"/>
    <w:rsid w:val="00A70FA7"/>
    <w:rsid w:val="00A743AC"/>
    <w:rsid w:val="00A7712E"/>
    <w:rsid w:val="00A8301B"/>
    <w:rsid w:val="00AA442F"/>
    <w:rsid w:val="00AA4B98"/>
    <w:rsid w:val="00AA622F"/>
    <w:rsid w:val="00AB182E"/>
    <w:rsid w:val="00AB26C5"/>
    <w:rsid w:val="00AD2FA1"/>
    <w:rsid w:val="00B00F18"/>
    <w:rsid w:val="00B16C65"/>
    <w:rsid w:val="00B2171C"/>
    <w:rsid w:val="00B23A62"/>
    <w:rsid w:val="00B31D93"/>
    <w:rsid w:val="00B32B75"/>
    <w:rsid w:val="00B342AE"/>
    <w:rsid w:val="00B360A8"/>
    <w:rsid w:val="00B44932"/>
    <w:rsid w:val="00B51C92"/>
    <w:rsid w:val="00B543E5"/>
    <w:rsid w:val="00B5445E"/>
    <w:rsid w:val="00B571CE"/>
    <w:rsid w:val="00B623D4"/>
    <w:rsid w:val="00B7310C"/>
    <w:rsid w:val="00B734B8"/>
    <w:rsid w:val="00B74E36"/>
    <w:rsid w:val="00B86E23"/>
    <w:rsid w:val="00B95D89"/>
    <w:rsid w:val="00BA7931"/>
    <w:rsid w:val="00BB0D72"/>
    <w:rsid w:val="00BB468E"/>
    <w:rsid w:val="00BC50A7"/>
    <w:rsid w:val="00BD389E"/>
    <w:rsid w:val="00BD4051"/>
    <w:rsid w:val="00BD6E3C"/>
    <w:rsid w:val="00BE0710"/>
    <w:rsid w:val="00BE077B"/>
    <w:rsid w:val="00BE4C95"/>
    <w:rsid w:val="00BE5BA0"/>
    <w:rsid w:val="00BF3D8D"/>
    <w:rsid w:val="00BF43DF"/>
    <w:rsid w:val="00BF4C00"/>
    <w:rsid w:val="00C00310"/>
    <w:rsid w:val="00C07877"/>
    <w:rsid w:val="00C17CCA"/>
    <w:rsid w:val="00C20F54"/>
    <w:rsid w:val="00C24532"/>
    <w:rsid w:val="00C26001"/>
    <w:rsid w:val="00C30048"/>
    <w:rsid w:val="00C31A77"/>
    <w:rsid w:val="00C40C01"/>
    <w:rsid w:val="00C54220"/>
    <w:rsid w:val="00C75D68"/>
    <w:rsid w:val="00C8218D"/>
    <w:rsid w:val="00C85355"/>
    <w:rsid w:val="00C86D03"/>
    <w:rsid w:val="00C929A3"/>
    <w:rsid w:val="00CA2256"/>
    <w:rsid w:val="00CA6890"/>
    <w:rsid w:val="00CB1A25"/>
    <w:rsid w:val="00CB7F35"/>
    <w:rsid w:val="00CC15D2"/>
    <w:rsid w:val="00CC6CFC"/>
    <w:rsid w:val="00CD1D74"/>
    <w:rsid w:val="00CF2C5F"/>
    <w:rsid w:val="00D02C35"/>
    <w:rsid w:val="00D03E52"/>
    <w:rsid w:val="00D03ED2"/>
    <w:rsid w:val="00D20048"/>
    <w:rsid w:val="00D21F41"/>
    <w:rsid w:val="00D3275A"/>
    <w:rsid w:val="00D50C60"/>
    <w:rsid w:val="00D535A9"/>
    <w:rsid w:val="00D53AE1"/>
    <w:rsid w:val="00D67407"/>
    <w:rsid w:val="00D67B67"/>
    <w:rsid w:val="00D74DCB"/>
    <w:rsid w:val="00D92BD5"/>
    <w:rsid w:val="00DA1246"/>
    <w:rsid w:val="00DA36F1"/>
    <w:rsid w:val="00DA69AF"/>
    <w:rsid w:val="00DA7878"/>
    <w:rsid w:val="00DB6239"/>
    <w:rsid w:val="00DB7D1B"/>
    <w:rsid w:val="00DD0E1E"/>
    <w:rsid w:val="00DD2479"/>
    <w:rsid w:val="00DD5066"/>
    <w:rsid w:val="00DD6540"/>
    <w:rsid w:val="00DD67E3"/>
    <w:rsid w:val="00DD693C"/>
    <w:rsid w:val="00DD759A"/>
    <w:rsid w:val="00DE6525"/>
    <w:rsid w:val="00DF01F9"/>
    <w:rsid w:val="00DF2BB0"/>
    <w:rsid w:val="00DF38AC"/>
    <w:rsid w:val="00DF4244"/>
    <w:rsid w:val="00DF77C2"/>
    <w:rsid w:val="00E1089F"/>
    <w:rsid w:val="00E26422"/>
    <w:rsid w:val="00E50122"/>
    <w:rsid w:val="00E53605"/>
    <w:rsid w:val="00E56A3D"/>
    <w:rsid w:val="00E618F4"/>
    <w:rsid w:val="00E7249B"/>
    <w:rsid w:val="00E74E8A"/>
    <w:rsid w:val="00E76BA2"/>
    <w:rsid w:val="00E82C4E"/>
    <w:rsid w:val="00E8557F"/>
    <w:rsid w:val="00E91600"/>
    <w:rsid w:val="00E92ABC"/>
    <w:rsid w:val="00E96C83"/>
    <w:rsid w:val="00EA444B"/>
    <w:rsid w:val="00EC3B43"/>
    <w:rsid w:val="00EC45D7"/>
    <w:rsid w:val="00EC762E"/>
    <w:rsid w:val="00EC7A30"/>
    <w:rsid w:val="00ED282B"/>
    <w:rsid w:val="00ED2DDD"/>
    <w:rsid w:val="00EE2578"/>
    <w:rsid w:val="00EF46AC"/>
    <w:rsid w:val="00EF65FB"/>
    <w:rsid w:val="00F062FD"/>
    <w:rsid w:val="00F06325"/>
    <w:rsid w:val="00F10908"/>
    <w:rsid w:val="00F17C81"/>
    <w:rsid w:val="00F273BC"/>
    <w:rsid w:val="00F30077"/>
    <w:rsid w:val="00F303A5"/>
    <w:rsid w:val="00F332D7"/>
    <w:rsid w:val="00F41B26"/>
    <w:rsid w:val="00F53DA6"/>
    <w:rsid w:val="00F73CF9"/>
    <w:rsid w:val="00F91BFA"/>
    <w:rsid w:val="00F9209A"/>
    <w:rsid w:val="00F965B1"/>
    <w:rsid w:val="00FA473E"/>
    <w:rsid w:val="00FB1877"/>
    <w:rsid w:val="00FC5711"/>
    <w:rsid w:val="00FC7950"/>
    <w:rsid w:val="00FD5C8B"/>
    <w:rsid w:val="00FE14DB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73"/>
    <o:shapelayout v:ext="edit">
      <o:idmap v:ext="edit" data="1"/>
    </o:shapelayout>
  </w:shapeDefaults>
  <w:decimalSymbol w:val="."/>
  <w:listSeparator w:val=","/>
  <w14:docId w14:val="3D7CDFE5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CF"/>
    <w:pPr>
      <w:tabs>
        <w:tab w:val="left" w:pos="425"/>
      </w:tabs>
      <w:spacing w:after="18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581DA3"/>
    <w:pPr>
      <w:keepNext/>
      <w:shd w:val="clear" w:color="auto" w:fill="auto"/>
      <w:spacing w:before="360" w:after="120"/>
      <w:ind w:firstLine="0"/>
      <w:outlineLvl w:val="3"/>
    </w:pPr>
    <w:rPr>
      <w:rFonts w:ascii="Arial Bold" w:hAnsi="Arial Bold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81DA3"/>
    <w:rPr>
      <w:rFonts w:ascii="Arial Bold" w:eastAsia="Times New Roman" w:hAnsi="Arial Bold" w:cs="Times New Roman"/>
      <w:b/>
      <w:sz w:val="20"/>
      <w:szCs w:val="28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D2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15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15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15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3A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69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6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6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1F1B-97B3-4C93-8E91-E0228A0B07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building occupancy requirements for class 1a building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building occupancy requirements for class 1a building</dc:title>
  <dc:subject/>
  <dc:creator>DHUD-PLUS</dc:creator>
  <cp:keywords/>
  <dc:description/>
  <cp:lastModifiedBy>Rawlins, Dionne (DHUD)</cp:lastModifiedBy>
  <cp:revision>2</cp:revision>
  <cp:lastPrinted>2021-02-09T04:15:00Z</cp:lastPrinted>
  <dcterms:created xsi:type="dcterms:W3CDTF">2024-09-18T02:55:00Z</dcterms:created>
  <dcterms:modified xsi:type="dcterms:W3CDTF">2024-09-18T02:55:00Z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