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26C8A" w14:textId="5A0A0AFE" w:rsidR="004E2042" w:rsidRPr="00AA1E18" w:rsidRDefault="004E2042" w:rsidP="004E2042">
      <w:pPr>
        <w:pStyle w:val="Level1"/>
      </w:pPr>
      <w:bookmarkStart w:id="0" w:name="_Toc483925665"/>
      <w:bookmarkStart w:id="1" w:name="_Toc483925789"/>
      <w:bookmarkStart w:id="2" w:name="_Toc483926080"/>
      <w:bookmarkStart w:id="3" w:name="_Toc483927494"/>
      <w:bookmarkStart w:id="4" w:name="CC05"/>
      <w:bookmarkStart w:id="5" w:name="_Toc482790646"/>
      <w:r w:rsidRPr="00AA1E18">
        <w:t>PART CC27</w:t>
      </w:r>
      <w:r w:rsidRPr="00AA1E18">
        <w:br/>
      </w:r>
      <w:r w:rsidRPr="00AA1E18">
        <w:br/>
      </w:r>
      <w:proofErr w:type="spellStart"/>
      <w:r w:rsidRPr="00AA1E18">
        <w:t>GEOPOLYMER</w:t>
      </w:r>
      <w:proofErr w:type="spellEnd"/>
      <w:r w:rsidRPr="00AA1E18">
        <w:t xml:space="preserve"> CONCRETE</w:t>
      </w:r>
    </w:p>
    <w:p w14:paraId="3BB77F39" w14:textId="77777777" w:rsidR="004E2042" w:rsidRPr="00AA1E18" w:rsidRDefault="004E2042" w:rsidP="004E2042">
      <w:pPr>
        <w:pStyle w:val="Content"/>
      </w:pPr>
      <w:r w:rsidRPr="00AA1E18">
        <w:t>CONTENTS</w:t>
      </w:r>
    </w:p>
    <w:p w14:paraId="10F3BE38" w14:textId="77777777" w:rsidR="007A7CAC" w:rsidRPr="00AA1E18" w:rsidRDefault="004E2042">
      <w:pPr>
        <w:pStyle w:val="TOC3"/>
        <w:rPr>
          <w:rFonts w:eastAsiaTheme="minorEastAsia"/>
          <w:noProof/>
          <w:sz w:val="22"/>
          <w:szCs w:val="22"/>
        </w:rPr>
      </w:pPr>
      <w:r w:rsidRPr="00AA1E18">
        <w:fldChar w:fldCharType="begin"/>
      </w:r>
      <w:r w:rsidRPr="00AA1E18">
        <w:instrText xml:space="preserve"> TOC \o "3-3" \h \z \n </w:instrText>
      </w:r>
      <w:r w:rsidRPr="00AA1E18">
        <w:fldChar w:fldCharType="separate"/>
      </w:r>
      <w:hyperlink w:anchor="_Toc484078318" w:history="1">
        <w:r w:rsidR="007A7CAC" w:rsidRPr="00AA1E18">
          <w:rPr>
            <w:rStyle w:val="Hyperlink"/>
            <w:noProof/>
          </w:rPr>
          <w:t>1.</w:t>
        </w:r>
        <w:r w:rsidR="007A7CAC" w:rsidRPr="00AA1E18">
          <w:rPr>
            <w:rFonts w:eastAsiaTheme="minorEastAsia"/>
            <w:noProof/>
            <w:sz w:val="22"/>
            <w:szCs w:val="22"/>
          </w:rPr>
          <w:tab/>
        </w:r>
        <w:r w:rsidR="007A7CAC" w:rsidRPr="00AA1E18">
          <w:rPr>
            <w:rStyle w:val="Hyperlink"/>
            <w:noProof/>
          </w:rPr>
          <w:t>GENERAL</w:t>
        </w:r>
      </w:hyperlink>
    </w:p>
    <w:p w14:paraId="71D52B9B" w14:textId="77777777" w:rsidR="007A7CAC" w:rsidRPr="00AA1E18" w:rsidRDefault="00F308A4">
      <w:pPr>
        <w:pStyle w:val="TOC3"/>
        <w:rPr>
          <w:rFonts w:eastAsiaTheme="minorEastAsia"/>
          <w:noProof/>
          <w:sz w:val="22"/>
          <w:szCs w:val="22"/>
        </w:rPr>
      </w:pPr>
      <w:hyperlink w:anchor="_Toc484078319" w:history="1">
        <w:r w:rsidR="007A7CAC" w:rsidRPr="00AA1E18">
          <w:rPr>
            <w:rStyle w:val="Hyperlink"/>
            <w:noProof/>
          </w:rPr>
          <w:t>2.</w:t>
        </w:r>
        <w:r w:rsidR="007A7CAC" w:rsidRPr="00AA1E18">
          <w:rPr>
            <w:rFonts w:eastAsiaTheme="minorEastAsia"/>
            <w:noProof/>
            <w:sz w:val="22"/>
            <w:szCs w:val="22"/>
          </w:rPr>
          <w:tab/>
        </w:r>
        <w:r w:rsidR="007A7CAC" w:rsidRPr="00AA1E18">
          <w:rPr>
            <w:rStyle w:val="Hyperlink"/>
            <w:noProof/>
          </w:rPr>
          <w:t>CONCRETE PRODUCTION</w:t>
        </w:r>
      </w:hyperlink>
    </w:p>
    <w:p w14:paraId="19F6BB2B" w14:textId="77777777" w:rsidR="007A7CAC" w:rsidRPr="00AA1E18" w:rsidRDefault="00F308A4">
      <w:pPr>
        <w:pStyle w:val="TOC3"/>
        <w:rPr>
          <w:rFonts w:eastAsiaTheme="minorEastAsia"/>
          <w:noProof/>
          <w:sz w:val="22"/>
          <w:szCs w:val="22"/>
        </w:rPr>
      </w:pPr>
      <w:hyperlink w:anchor="_Toc484078320" w:history="1">
        <w:r w:rsidR="007A7CAC" w:rsidRPr="00AA1E18">
          <w:rPr>
            <w:rStyle w:val="Hyperlink"/>
            <w:noProof/>
          </w:rPr>
          <w:t>3.</w:t>
        </w:r>
        <w:r w:rsidR="007A7CAC" w:rsidRPr="00AA1E18">
          <w:rPr>
            <w:rFonts w:eastAsiaTheme="minorEastAsia"/>
            <w:noProof/>
            <w:sz w:val="22"/>
            <w:szCs w:val="22"/>
          </w:rPr>
          <w:tab/>
        </w:r>
        <w:r w:rsidR="007A7CAC" w:rsidRPr="00AA1E18">
          <w:rPr>
            <w:rStyle w:val="Hyperlink"/>
            <w:noProof/>
          </w:rPr>
          <w:t>CONCRETE PLACEMENT</w:t>
        </w:r>
      </w:hyperlink>
    </w:p>
    <w:p w14:paraId="29771CCA" w14:textId="77777777" w:rsidR="007A7CAC" w:rsidRPr="00AA1E18" w:rsidRDefault="00F308A4">
      <w:pPr>
        <w:pStyle w:val="TOC3"/>
        <w:rPr>
          <w:rFonts w:eastAsiaTheme="minorEastAsia"/>
          <w:noProof/>
          <w:sz w:val="22"/>
          <w:szCs w:val="22"/>
        </w:rPr>
      </w:pPr>
      <w:hyperlink w:anchor="_Toc484078321" w:history="1">
        <w:r w:rsidR="007A7CAC" w:rsidRPr="00AA1E18">
          <w:rPr>
            <w:rStyle w:val="Hyperlink"/>
            <w:noProof/>
          </w:rPr>
          <w:t>4.</w:t>
        </w:r>
        <w:r w:rsidR="007A7CAC" w:rsidRPr="00AA1E18">
          <w:rPr>
            <w:rFonts w:eastAsiaTheme="minorEastAsia"/>
            <w:noProof/>
            <w:sz w:val="22"/>
            <w:szCs w:val="22"/>
          </w:rPr>
          <w:tab/>
        </w:r>
        <w:r w:rsidR="007A7CAC" w:rsidRPr="00AA1E18">
          <w:rPr>
            <w:rStyle w:val="Hyperlink"/>
            <w:noProof/>
          </w:rPr>
          <w:t>RECORDS</w:t>
        </w:r>
      </w:hyperlink>
    </w:p>
    <w:p w14:paraId="7F7C18E5" w14:textId="476ACC6C" w:rsidR="004E2042" w:rsidRPr="00AA1E18" w:rsidRDefault="004E2042" w:rsidP="004F3E88">
      <w:pPr>
        <w:pStyle w:val="1Level2"/>
      </w:pPr>
      <w:r w:rsidRPr="00AA1E18">
        <w:fldChar w:fldCharType="end"/>
      </w:r>
      <w:bookmarkStart w:id="6" w:name="_Toc484078318"/>
      <w:r w:rsidRPr="00AA1E18">
        <w:t>GENERAL</w:t>
      </w:r>
      <w:bookmarkEnd w:id="6"/>
    </w:p>
    <w:p w14:paraId="1D964F2B" w14:textId="77777777" w:rsidR="004E2042" w:rsidRPr="00AA1E18" w:rsidRDefault="004E2042" w:rsidP="004E2042">
      <w:pPr>
        <w:pStyle w:val="1Body"/>
      </w:pPr>
      <w:r w:rsidRPr="00AA1E18">
        <w:t>This Part specifies the requirements for the supply and placement of geopolymer concrete of strength grades 20 MPa, 25MPa and 32 MPa.</w:t>
      </w:r>
    </w:p>
    <w:p w14:paraId="6E191A65" w14:textId="77777777" w:rsidR="004E2042" w:rsidRPr="00AA1E18" w:rsidRDefault="004E2042" w:rsidP="004E2042">
      <w:pPr>
        <w:pStyle w:val="1Body"/>
      </w:pPr>
      <w:r w:rsidRPr="00AA1E18">
        <w:t>Any reinforcing must comply with Part 305 “Steel Reinforcement”.</w:t>
      </w:r>
    </w:p>
    <w:p w14:paraId="01B9C29A" w14:textId="77777777" w:rsidR="004E2042" w:rsidRPr="00AA1E18" w:rsidRDefault="004E2042" w:rsidP="004E2042">
      <w:pPr>
        <w:pStyle w:val="1Body"/>
      </w:pPr>
      <w:r w:rsidRPr="00AA1E18">
        <w:t>Documents referenced in this Part are listed below:</w:t>
      </w:r>
    </w:p>
    <w:p w14:paraId="4E6B2C11" w14:textId="77777777" w:rsidR="004E2042" w:rsidRPr="00AA1E18" w:rsidRDefault="004E2042" w:rsidP="004E2042">
      <w:pPr>
        <w:pStyle w:val="Bodywno"/>
        <w:ind w:left="2880" w:hanging="1440"/>
        <w:rPr>
          <w:rFonts w:cs="Arial"/>
        </w:rPr>
      </w:pPr>
      <w:r w:rsidRPr="00AA1E18">
        <w:rPr>
          <w:rFonts w:cs="Arial"/>
        </w:rPr>
        <w:t>AS 1379</w:t>
      </w:r>
      <w:r w:rsidRPr="00AA1E18">
        <w:rPr>
          <w:rFonts w:cs="Arial"/>
        </w:rPr>
        <w:tab/>
        <w:t>The Specification and Supply of Concrete</w:t>
      </w:r>
    </w:p>
    <w:p w14:paraId="008662C5" w14:textId="77777777" w:rsidR="004E2042" w:rsidRPr="00AA1E18" w:rsidRDefault="004E2042" w:rsidP="004E2042">
      <w:pPr>
        <w:pStyle w:val="Bodywno"/>
        <w:ind w:left="2880" w:hanging="1440"/>
        <w:rPr>
          <w:rFonts w:cs="Arial"/>
        </w:rPr>
      </w:pPr>
      <w:r w:rsidRPr="00AA1E18">
        <w:rPr>
          <w:rFonts w:cs="Arial"/>
        </w:rPr>
        <w:t>AS 3582.1</w:t>
      </w:r>
      <w:r w:rsidRPr="00AA1E18">
        <w:rPr>
          <w:rFonts w:cs="Arial"/>
        </w:rPr>
        <w:tab/>
        <w:t>Supplementary cementitious materials for use with portland and blended cement – Part 1: Fly ash</w:t>
      </w:r>
    </w:p>
    <w:p w14:paraId="3E87DAD6" w14:textId="77777777" w:rsidR="004E2042" w:rsidRPr="00AA1E18" w:rsidRDefault="004E2042" w:rsidP="004E2042">
      <w:pPr>
        <w:pStyle w:val="Bodywno"/>
        <w:ind w:left="2880" w:hanging="1440"/>
        <w:rPr>
          <w:rFonts w:cs="Arial"/>
        </w:rPr>
      </w:pPr>
      <w:r w:rsidRPr="00AA1E18">
        <w:rPr>
          <w:rFonts w:cs="Arial"/>
        </w:rPr>
        <w:t>AS 3582.2</w:t>
      </w:r>
      <w:r w:rsidRPr="00AA1E18">
        <w:rPr>
          <w:rFonts w:cs="Arial"/>
        </w:rPr>
        <w:tab/>
        <w:t xml:space="preserve">Supplementary cementitious materials for use with portland and blended cement – Part 2: Slag </w:t>
      </w:r>
      <w:r w:rsidRPr="00AA1E18">
        <w:rPr>
          <w:rFonts w:cs="Arial"/>
        </w:rPr>
        <w:noBreakHyphen/>
        <w:t xml:space="preserve"> Ground granulated iron blast furnace</w:t>
      </w:r>
    </w:p>
    <w:p w14:paraId="7CE31137" w14:textId="77777777" w:rsidR="004E2042" w:rsidRPr="00AA1E18" w:rsidRDefault="004E2042" w:rsidP="004E2042">
      <w:pPr>
        <w:pStyle w:val="Bodywno"/>
        <w:ind w:left="2880" w:hanging="1440"/>
        <w:rPr>
          <w:rFonts w:cs="Arial"/>
        </w:rPr>
      </w:pPr>
      <w:r w:rsidRPr="00AA1E18">
        <w:rPr>
          <w:rFonts w:cs="Arial"/>
        </w:rPr>
        <w:t>AS 3582.3</w:t>
      </w:r>
      <w:r w:rsidRPr="00AA1E18">
        <w:rPr>
          <w:rFonts w:cs="Arial"/>
        </w:rPr>
        <w:tab/>
        <w:t>Supplementary cementitious materials for use with portland and blended cement – Part 3: Amorphous silica</w:t>
      </w:r>
    </w:p>
    <w:p w14:paraId="2E186F9B" w14:textId="77777777" w:rsidR="004E2042" w:rsidRPr="00AA1E18" w:rsidRDefault="004E2042" w:rsidP="004E2042">
      <w:pPr>
        <w:pStyle w:val="Bodywno"/>
        <w:ind w:left="2880" w:hanging="1440"/>
        <w:rPr>
          <w:rFonts w:cs="Arial"/>
        </w:rPr>
      </w:pPr>
      <w:r w:rsidRPr="00AA1E18">
        <w:rPr>
          <w:rFonts w:cs="Arial"/>
        </w:rPr>
        <w:t>AS 3600</w:t>
      </w:r>
      <w:r w:rsidRPr="00AA1E18">
        <w:rPr>
          <w:rFonts w:cs="Arial"/>
        </w:rPr>
        <w:tab/>
        <w:t>Concrete Structures</w:t>
      </w:r>
    </w:p>
    <w:p w14:paraId="7A7E5443" w14:textId="77777777" w:rsidR="004E2042" w:rsidRPr="00AA1E18" w:rsidRDefault="004E2042" w:rsidP="004E2042">
      <w:pPr>
        <w:pStyle w:val="Bodywno"/>
        <w:ind w:left="2880" w:hanging="1440"/>
        <w:rPr>
          <w:rFonts w:cs="Arial"/>
        </w:rPr>
      </w:pPr>
      <w:r w:rsidRPr="00AA1E18">
        <w:rPr>
          <w:rFonts w:cs="Arial"/>
        </w:rPr>
        <w:t>AS 9001</w:t>
      </w:r>
      <w:r w:rsidRPr="00AA1E18">
        <w:rPr>
          <w:rFonts w:cs="Arial"/>
        </w:rPr>
        <w:tab/>
        <w:t>Quality management systems – Requirements</w:t>
      </w:r>
    </w:p>
    <w:p w14:paraId="5B738F11" w14:textId="77777777" w:rsidR="004E2042" w:rsidRPr="00AA1E18" w:rsidRDefault="004E2042" w:rsidP="004E2042">
      <w:pPr>
        <w:pStyle w:val="Bodywno"/>
        <w:ind w:left="2880" w:hanging="1440"/>
        <w:rPr>
          <w:rFonts w:cs="Arial"/>
        </w:rPr>
      </w:pPr>
      <w:r w:rsidRPr="00AA1E18">
        <w:rPr>
          <w:rFonts w:cs="Arial"/>
        </w:rPr>
        <w:t>HB64</w:t>
      </w:r>
      <w:r w:rsidRPr="00AA1E18">
        <w:rPr>
          <w:rFonts w:cs="Arial"/>
        </w:rPr>
        <w:tab/>
        <w:t>Guide to Concrete Construction (joint publication of the Cement and Concrete Association of Australia and Standards Australia)</w:t>
      </w:r>
    </w:p>
    <w:p w14:paraId="7B445B69" w14:textId="77777777" w:rsidR="004E2042" w:rsidRPr="00AA1E18" w:rsidRDefault="004E2042" w:rsidP="004E2042">
      <w:pPr>
        <w:pStyle w:val="1Body"/>
      </w:pPr>
      <w:r w:rsidRPr="00AA1E18">
        <w:rPr>
          <w:b/>
        </w:rPr>
        <w:t xml:space="preserve">“Geopolymer Binder” </w:t>
      </w:r>
      <w:r w:rsidRPr="00AA1E18">
        <w:t>means binder containing greater than 80% Fly Ash, Ground Granulated Blast Furnace Slag (GGBF Slag) or Amorphous Silica complying with the requirements of AS 3582.1, AS 3582.2 and AS 3582.3 respectively, metakaolin and up to 20% alkaline components.</w:t>
      </w:r>
    </w:p>
    <w:p w14:paraId="0873BBFE" w14:textId="77777777" w:rsidR="004E2042" w:rsidRPr="00AA1E18" w:rsidRDefault="004E2042" w:rsidP="004E2042">
      <w:pPr>
        <w:pStyle w:val="1Body"/>
      </w:pPr>
      <w:r w:rsidRPr="00AA1E18">
        <w:rPr>
          <w:b/>
        </w:rPr>
        <w:t>“Geopolymer Concrete”</w:t>
      </w:r>
      <w:r w:rsidRPr="00AA1E18">
        <w:t xml:space="preserve"> means concrete which comprises geopolymer binder, aggregates, water and admixtures.</w:t>
      </w:r>
    </w:p>
    <w:p w14:paraId="1BE9DEE9" w14:textId="5CD676CC" w:rsidR="004E2042" w:rsidRPr="00AA1E18" w:rsidRDefault="004E2042" w:rsidP="004E2042">
      <w:pPr>
        <w:pStyle w:val="1Level2"/>
      </w:pPr>
      <w:bookmarkStart w:id="7" w:name="_Ref484078177"/>
      <w:bookmarkStart w:id="8" w:name="_Toc484078319"/>
      <w:r w:rsidRPr="00AA1E18">
        <w:t>CONCRETE PRODUCTION</w:t>
      </w:r>
      <w:bookmarkEnd w:id="7"/>
      <w:bookmarkEnd w:id="8"/>
    </w:p>
    <w:p w14:paraId="451A4B1F" w14:textId="77777777" w:rsidR="004E2042" w:rsidRPr="00AA1E18" w:rsidRDefault="004E2042" w:rsidP="004E2042">
      <w:pPr>
        <w:pStyle w:val="1Body"/>
      </w:pPr>
      <w:r w:rsidRPr="00AA1E18">
        <w:t>The Contractor must:</w:t>
      </w:r>
    </w:p>
    <w:p w14:paraId="1CC0AD52" w14:textId="77777777" w:rsidR="004E2042" w:rsidRPr="00AA1E18" w:rsidRDefault="004E2042" w:rsidP="004E2042">
      <w:pPr>
        <w:pStyle w:val="aText"/>
      </w:pPr>
      <w:r w:rsidRPr="00AA1E18">
        <w:t xml:space="preserve">ensure that the </w:t>
      </w:r>
      <w:proofErr w:type="spellStart"/>
      <w:r w:rsidRPr="00AA1E18">
        <w:t>Geopolymer</w:t>
      </w:r>
      <w:proofErr w:type="spellEnd"/>
      <w:r w:rsidRPr="00AA1E18">
        <w:t xml:space="preserve"> Concrete supplier has sound experience and demonstrated competence in the  supply of </w:t>
      </w:r>
      <w:proofErr w:type="spellStart"/>
      <w:r w:rsidRPr="00AA1E18">
        <w:t>Geopolymer</w:t>
      </w:r>
      <w:proofErr w:type="spellEnd"/>
      <w:r w:rsidRPr="00AA1E18">
        <w:t xml:space="preserve"> Concrete;</w:t>
      </w:r>
    </w:p>
    <w:p w14:paraId="26C5DA17" w14:textId="77777777" w:rsidR="004E2042" w:rsidRPr="00AA1E18" w:rsidRDefault="004E2042" w:rsidP="004E2042">
      <w:pPr>
        <w:pStyle w:val="aText"/>
      </w:pPr>
      <w:r w:rsidRPr="00AA1E18">
        <w:t xml:space="preserve">provide documented evidence of the supplier’s experience and competency in the manufacture of </w:t>
      </w:r>
      <w:proofErr w:type="spellStart"/>
      <w:r w:rsidRPr="00AA1E18">
        <w:t>Geopolymer</w:t>
      </w:r>
      <w:proofErr w:type="spellEnd"/>
      <w:r w:rsidRPr="00AA1E18">
        <w:t xml:space="preserve"> Concrete; and</w:t>
      </w:r>
    </w:p>
    <w:p w14:paraId="0F4C59C8" w14:textId="77777777" w:rsidR="004E2042" w:rsidRPr="00AA1E18" w:rsidRDefault="004E2042" w:rsidP="004E2042">
      <w:pPr>
        <w:pStyle w:val="aText"/>
      </w:pPr>
      <w:r w:rsidRPr="00AA1E18">
        <w:t>provide all relevant details regarding the mix design and its properties.</w:t>
      </w:r>
    </w:p>
    <w:p w14:paraId="19AF8546" w14:textId="77777777" w:rsidR="004E2042" w:rsidRPr="00AA1E18" w:rsidRDefault="004E2042" w:rsidP="004E2042">
      <w:pPr>
        <w:pStyle w:val="1Body"/>
      </w:pPr>
      <w:r w:rsidRPr="00AA1E18">
        <w:t>The mix design for each Geopolymer Concrete strength grade must have a unique identification number.</w:t>
      </w:r>
    </w:p>
    <w:p w14:paraId="5E77760E" w14:textId="77777777" w:rsidR="004E2042" w:rsidRPr="00AA1E18" w:rsidRDefault="004E2042" w:rsidP="004E2042">
      <w:pPr>
        <w:pStyle w:val="1Body"/>
      </w:pPr>
      <w:r w:rsidRPr="00AA1E18">
        <w:t>Geopolymer Concrete and its constituent materials must be supplied and tested in accordance with AS 1379. The concrete plant must operate under a quality system in accordance with AS 9001. Geopolymer concrete must not be mixed when the air temperature is lower than 5°C or greater than 35°C.</w:t>
      </w:r>
    </w:p>
    <w:p w14:paraId="12BB4002" w14:textId="77777777" w:rsidR="004E2042" w:rsidRPr="00AA1E18" w:rsidRDefault="004E2042" w:rsidP="004E2042">
      <w:pPr>
        <w:pStyle w:val="1Body"/>
      </w:pPr>
      <w:r w:rsidRPr="00AA1E18">
        <w:t>Unless specified otherwise:</w:t>
      </w:r>
    </w:p>
    <w:p w14:paraId="34935808" w14:textId="77777777" w:rsidR="004E2042" w:rsidRPr="00AA1E18" w:rsidRDefault="004E2042" w:rsidP="004E2042">
      <w:pPr>
        <w:pStyle w:val="aText"/>
      </w:pPr>
      <w:r w:rsidRPr="00AA1E18">
        <w:t xml:space="preserve">the </w:t>
      </w:r>
      <w:proofErr w:type="spellStart"/>
      <w:r w:rsidRPr="00AA1E18">
        <w:t>Geopolymer</w:t>
      </w:r>
      <w:proofErr w:type="spellEnd"/>
      <w:r w:rsidRPr="00AA1E18">
        <w:t xml:space="preserve"> Concrete must be subject to production assessment in accordance with Clause 6.3 “Production Assessment” of AS 1379;</w:t>
      </w:r>
    </w:p>
    <w:p w14:paraId="13A4F371" w14:textId="77777777" w:rsidR="004E2042" w:rsidRPr="00AA1E18" w:rsidRDefault="004E2042" w:rsidP="004E2042">
      <w:pPr>
        <w:pStyle w:val="aText"/>
      </w:pPr>
      <w:r w:rsidRPr="00AA1E18">
        <w:t>the maximum slump at the point of acceptance  is 100 mm;</w:t>
      </w:r>
    </w:p>
    <w:p w14:paraId="3A1BE2EF" w14:textId="77777777" w:rsidR="004E2042" w:rsidRPr="00AA1E18" w:rsidRDefault="004E2042" w:rsidP="004E2042">
      <w:pPr>
        <w:pStyle w:val="aText"/>
      </w:pPr>
      <w:r w:rsidRPr="00AA1E18">
        <w:t>the maximum aggregate size is 20 mm; and</w:t>
      </w:r>
    </w:p>
    <w:p w14:paraId="5ADDBD18" w14:textId="77777777" w:rsidR="004E2042" w:rsidRPr="00AA1E18" w:rsidRDefault="004E2042" w:rsidP="004E2042">
      <w:pPr>
        <w:pStyle w:val="aText"/>
      </w:pPr>
      <w:r w:rsidRPr="00AA1E18">
        <w:t>air entrainment is not required.</w:t>
      </w:r>
    </w:p>
    <w:p w14:paraId="7333B164" w14:textId="77777777" w:rsidR="004E2042" w:rsidRPr="00AA1E18" w:rsidRDefault="004E2042" w:rsidP="004E2042">
      <w:pPr>
        <w:pStyle w:val="1Body"/>
      </w:pPr>
      <w:r w:rsidRPr="00AA1E18">
        <w:lastRenderedPageBreak/>
        <w:t>For each load of Geopolymer Concrete supplied, the Contractor must supply an identification certificate in accordance with Clause 1.7. 3 “Identification Certificate” of AS 1379. The certificate must identify the mix as geopolymer concrete.</w:t>
      </w:r>
    </w:p>
    <w:p w14:paraId="464D4B4B" w14:textId="77777777" w:rsidR="004E2042" w:rsidRPr="00AA1E18" w:rsidRDefault="004E2042" w:rsidP="004E2042">
      <w:pPr>
        <w:pStyle w:val="1Body"/>
      </w:pPr>
      <w:r w:rsidRPr="00AA1E18">
        <w:t>The Contractor must ensure that production assessment reports are available in accordance with Clause 6.4.2 “Reports for Production Assessment” of AS 1379. The reports must identify the mix as geopolymer concrete.</w:t>
      </w:r>
    </w:p>
    <w:p w14:paraId="3EADF723" w14:textId="2A986380" w:rsidR="004E2042" w:rsidRPr="00AA1E18" w:rsidRDefault="004E2042" w:rsidP="004E2042">
      <w:pPr>
        <w:pStyle w:val="1Level2"/>
      </w:pPr>
      <w:bookmarkStart w:id="9" w:name="_Toc484078320"/>
      <w:r w:rsidRPr="00AA1E18">
        <w:t>CONCRETE PLACEMENT</w:t>
      </w:r>
      <w:bookmarkEnd w:id="9"/>
    </w:p>
    <w:p w14:paraId="10871121" w14:textId="77777777" w:rsidR="004E2042" w:rsidRPr="00AA1E18" w:rsidRDefault="004E2042" w:rsidP="004E2042">
      <w:pPr>
        <w:pStyle w:val="1Body"/>
      </w:pPr>
      <w:r w:rsidRPr="00AA1E18">
        <w:t xml:space="preserve">Geopolymer Concrete must be transported, handled, placed, compacted, finished and cured in accordance with the manufacturer’s instructions and Section 17 “Material and Construction Requirements” of AS 3600, using the recommended processes described in HB64.  Hand mixing is not permitted. </w:t>
      </w:r>
    </w:p>
    <w:p w14:paraId="7208F518" w14:textId="77777777" w:rsidR="004E2042" w:rsidRPr="00AA1E18" w:rsidRDefault="004E2042" w:rsidP="004E2042">
      <w:pPr>
        <w:pStyle w:val="1Body"/>
      </w:pPr>
      <w:r w:rsidRPr="00AA1E18">
        <w:t>Subject to the manufacturer’s approval and provided a means of accurately measuring the volume of water is available, water may be added to the freshly mixed Geopolymer Concrete prior to commencement of discharge.</w:t>
      </w:r>
    </w:p>
    <w:p w14:paraId="5CAF95CC" w14:textId="043C7168" w:rsidR="004E2042" w:rsidRPr="00AA1E18" w:rsidRDefault="00023EBB" w:rsidP="004E2042">
      <w:pPr>
        <w:pStyle w:val="1Body"/>
      </w:pPr>
      <w:r>
        <w:t>W</w:t>
      </w:r>
      <w:r w:rsidR="004E2042" w:rsidRPr="00AA1E18">
        <w:t xml:space="preserve">ater must </w:t>
      </w:r>
      <w:r>
        <w:t xml:space="preserve">not </w:t>
      </w:r>
      <w:r w:rsidR="004E2042" w:rsidRPr="00AA1E18">
        <w:t>be added after commencement of discharge of Geopolymer Concrete</w:t>
      </w:r>
      <w:r>
        <w:t>,</w:t>
      </w:r>
      <w:bookmarkStart w:id="10" w:name="_GoBack"/>
      <w:bookmarkEnd w:id="10"/>
      <w:r w:rsidR="004E2042" w:rsidRPr="00AA1E18">
        <w:t xml:space="preserve"> unless expressly approved by the manufacturer.</w:t>
      </w:r>
    </w:p>
    <w:p w14:paraId="024AE330" w14:textId="77777777" w:rsidR="004E2042" w:rsidRPr="00AA1E18" w:rsidRDefault="004E2042" w:rsidP="004E2042">
      <w:pPr>
        <w:pStyle w:val="1Body"/>
      </w:pPr>
      <w:r w:rsidRPr="00AA1E18">
        <w:t>Prior to the discharge of Geopolymer Concrete at the site, the mixer or agitator must be operated at mixing speed for not less than three minutes, until the geopolymer concrete achieves the required uniformity. Geopolymer Concrete which has begun to stiffen must not be used in the works.</w:t>
      </w:r>
    </w:p>
    <w:p w14:paraId="5990A713" w14:textId="77777777" w:rsidR="004E2042" w:rsidRPr="00AA1E18" w:rsidRDefault="004E2042" w:rsidP="004E2042">
      <w:pPr>
        <w:pStyle w:val="1Body"/>
      </w:pPr>
      <w:r w:rsidRPr="00AA1E18">
        <w:t>Geopolymer Concrete at the acceptance point must have a temperature not less than 5°C nor greater than 35°C (refer AS 1379, Clause 4.4.2). Concreting in the open must not be carried out during adverse conditions, such as rain, wind, dust or bushfires.</w:t>
      </w:r>
    </w:p>
    <w:p w14:paraId="7FA20017" w14:textId="332DF4DA" w:rsidR="004E2042" w:rsidRPr="00AA1E18" w:rsidRDefault="004E2042" w:rsidP="004E2042">
      <w:pPr>
        <w:pStyle w:val="1Level2"/>
      </w:pPr>
      <w:bookmarkStart w:id="11" w:name="_Toc484078321"/>
      <w:r w:rsidRPr="00AA1E18">
        <w:t>RECORDS</w:t>
      </w:r>
      <w:bookmarkEnd w:id="11"/>
    </w:p>
    <w:p w14:paraId="31F48137" w14:textId="77777777" w:rsidR="004E2042" w:rsidRPr="00AA1E18" w:rsidRDefault="004E2042" w:rsidP="004E2042">
      <w:pPr>
        <w:pStyle w:val="1Body"/>
        <w:spacing w:after="120"/>
      </w:pPr>
      <w:r w:rsidRPr="00AA1E18">
        <w:t>The Contractor must supply the following records: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5812"/>
      </w:tblGrid>
      <w:tr w:rsidR="004E2042" w:rsidRPr="00AA1E18" w14:paraId="5C5C3240" w14:textId="77777777" w:rsidTr="004E2042">
        <w:trPr>
          <w:tblHeader/>
        </w:trPr>
        <w:tc>
          <w:tcPr>
            <w:tcW w:w="1134" w:type="dxa"/>
            <w:tcBorders>
              <w:bottom w:val="single" w:sz="4" w:space="0" w:color="auto"/>
            </w:tcBorders>
            <w:vAlign w:val="center"/>
          </w:tcPr>
          <w:p w14:paraId="0E7E8D94" w14:textId="77777777" w:rsidR="004E2042" w:rsidRPr="00AA1E18" w:rsidRDefault="004E2042" w:rsidP="00551837">
            <w:pPr>
              <w:spacing w:before="60"/>
              <w:jc w:val="center"/>
              <w:rPr>
                <w:b/>
                <w:bCs/>
              </w:rPr>
            </w:pPr>
            <w:r w:rsidRPr="00AA1E18">
              <w:rPr>
                <w:b/>
                <w:bCs/>
              </w:rPr>
              <w:t>CLAUSE REF.</w:t>
            </w:r>
          </w:p>
        </w:tc>
        <w:tc>
          <w:tcPr>
            <w:tcW w:w="2410" w:type="dxa"/>
            <w:tcBorders>
              <w:bottom w:val="single" w:sz="4" w:space="0" w:color="auto"/>
            </w:tcBorders>
            <w:vAlign w:val="center"/>
          </w:tcPr>
          <w:p w14:paraId="280A0D6E" w14:textId="77777777" w:rsidR="004E2042" w:rsidRPr="00AA1E18" w:rsidRDefault="004E2042" w:rsidP="00551837">
            <w:pPr>
              <w:spacing w:before="60"/>
              <w:jc w:val="center"/>
              <w:rPr>
                <w:b/>
                <w:bCs/>
              </w:rPr>
            </w:pPr>
            <w:r w:rsidRPr="00AA1E18">
              <w:rPr>
                <w:b/>
                <w:bCs/>
              </w:rPr>
              <w:t>SUBJECT</w:t>
            </w:r>
          </w:p>
        </w:tc>
        <w:tc>
          <w:tcPr>
            <w:tcW w:w="5812" w:type="dxa"/>
            <w:tcBorders>
              <w:bottom w:val="single" w:sz="4" w:space="0" w:color="auto"/>
            </w:tcBorders>
            <w:vAlign w:val="center"/>
          </w:tcPr>
          <w:p w14:paraId="24B20450" w14:textId="77777777" w:rsidR="004E2042" w:rsidRPr="00AA1E18" w:rsidRDefault="004E2042" w:rsidP="00551837">
            <w:pPr>
              <w:spacing w:before="60"/>
              <w:jc w:val="center"/>
              <w:rPr>
                <w:b/>
                <w:bCs/>
              </w:rPr>
            </w:pPr>
            <w:r w:rsidRPr="00AA1E18">
              <w:rPr>
                <w:b/>
                <w:bCs/>
              </w:rPr>
              <w:t>RECORD TO BE PROVIDED</w:t>
            </w:r>
          </w:p>
        </w:tc>
      </w:tr>
      <w:tr w:rsidR="004E2042" w:rsidRPr="00AA1E18" w14:paraId="1D7B9DE4" w14:textId="77777777" w:rsidTr="004E2042">
        <w:tc>
          <w:tcPr>
            <w:tcW w:w="1134" w:type="dxa"/>
            <w:tcBorders>
              <w:bottom w:val="single" w:sz="4" w:space="0" w:color="auto"/>
            </w:tcBorders>
            <w:vAlign w:val="center"/>
          </w:tcPr>
          <w:p w14:paraId="58009C23" w14:textId="5F48717D" w:rsidR="004E2042" w:rsidRPr="00AA1E18" w:rsidRDefault="001B1F8F" w:rsidP="00551837">
            <w:pPr>
              <w:spacing w:before="60"/>
              <w:jc w:val="center"/>
            </w:pPr>
            <w:r w:rsidRPr="00AA1E18">
              <w:fldChar w:fldCharType="begin"/>
            </w:r>
            <w:r w:rsidRPr="00AA1E18">
              <w:instrText xml:space="preserve"> REF _Ref484078177 \r \h </w:instrText>
            </w:r>
            <w:r w:rsidR="00AA1E18">
              <w:instrText xml:space="preserve"> \* MERGEFORMAT </w:instrText>
            </w:r>
            <w:r w:rsidRPr="00AA1E18">
              <w:fldChar w:fldCharType="separate"/>
            </w:r>
            <w:r w:rsidR="00F308A4">
              <w:t>2</w:t>
            </w:r>
            <w:r w:rsidRPr="00AA1E18">
              <w:fldChar w:fldCharType="end"/>
            </w:r>
          </w:p>
        </w:tc>
        <w:tc>
          <w:tcPr>
            <w:tcW w:w="2410" w:type="dxa"/>
            <w:tcBorders>
              <w:bottom w:val="single" w:sz="4" w:space="0" w:color="auto"/>
            </w:tcBorders>
            <w:vAlign w:val="center"/>
          </w:tcPr>
          <w:p w14:paraId="2A72D138" w14:textId="77777777" w:rsidR="004E2042" w:rsidRPr="00AA1E18" w:rsidRDefault="004E2042" w:rsidP="00551837">
            <w:pPr>
              <w:spacing w:before="60"/>
              <w:jc w:val="left"/>
            </w:pPr>
            <w:r w:rsidRPr="00AA1E18">
              <w:t>Concrete Delivery Information</w:t>
            </w:r>
          </w:p>
        </w:tc>
        <w:tc>
          <w:tcPr>
            <w:tcW w:w="5812" w:type="dxa"/>
            <w:tcBorders>
              <w:bottom w:val="single" w:sz="4" w:space="0" w:color="auto"/>
            </w:tcBorders>
            <w:vAlign w:val="center"/>
          </w:tcPr>
          <w:p w14:paraId="11D11768" w14:textId="77777777" w:rsidR="004E2042" w:rsidRPr="00AA1E18" w:rsidRDefault="004E2042" w:rsidP="00551837">
            <w:pPr>
              <w:spacing w:before="60"/>
              <w:jc w:val="left"/>
            </w:pPr>
            <w:r w:rsidRPr="00AA1E18">
              <w:t xml:space="preserve">Identification certificates in accordance with AS 1379: Clause 1.7. 3 “Identification Certificate” </w:t>
            </w:r>
          </w:p>
        </w:tc>
      </w:tr>
    </w:tbl>
    <w:p w14:paraId="39B3E07C" w14:textId="77777777" w:rsidR="006D0D4D" w:rsidRPr="00AA1E18" w:rsidRDefault="006D0D4D" w:rsidP="004E2042">
      <w:pPr>
        <w:jc w:val="center"/>
      </w:pPr>
    </w:p>
    <w:p w14:paraId="44B7D481" w14:textId="77777777" w:rsidR="006D0D4D" w:rsidRPr="00AA1E18" w:rsidRDefault="006D0D4D" w:rsidP="004E2042">
      <w:pPr>
        <w:jc w:val="center"/>
      </w:pPr>
    </w:p>
    <w:p w14:paraId="5B604270" w14:textId="77777777" w:rsidR="006D0D4D" w:rsidRPr="00AA1E18" w:rsidRDefault="006D0D4D" w:rsidP="004E2042">
      <w:pPr>
        <w:jc w:val="center"/>
      </w:pPr>
    </w:p>
    <w:p w14:paraId="44EEFE32" w14:textId="69412CE3" w:rsidR="004E2042" w:rsidRPr="00AA1E18" w:rsidRDefault="004E2042" w:rsidP="004E2042">
      <w:pPr>
        <w:jc w:val="center"/>
      </w:pPr>
      <w:r w:rsidRPr="00AA1E18">
        <w:t>___________</w:t>
      </w:r>
      <w:bookmarkEnd w:id="0"/>
      <w:bookmarkEnd w:id="1"/>
      <w:bookmarkEnd w:id="2"/>
      <w:bookmarkEnd w:id="3"/>
      <w:bookmarkEnd w:id="4"/>
      <w:bookmarkEnd w:id="5"/>
    </w:p>
    <w:sectPr w:rsidR="004E2042" w:rsidRPr="00AA1E18" w:rsidSect="00582BAC">
      <w:headerReference w:type="default" r:id="rId8"/>
      <w:footerReference w:type="default" r:id="rId9"/>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D12580" w:rsidRDefault="00D12580">
      <w:r>
        <w:separator/>
      </w:r>
    </w:p>
  </w:endnote>
  <w:endnote w:type="continuationSeparator" w:id="0">
    <w:p w14:paraId="067F3713" w14:textId="77777777" w:rsidR="00D12580" w:rsidRDefault="00D1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D12580" w:rsidRPr="00C66580" w:rsidRDefault="00D12580" w:rsidP="00C66580">
    <w:pPr>
      <w:tabs>
        <w:tab w:val="right" w:pos="9356"/>
      </w:tabs>
    </w:pPr>
  </w:p>
  <w:p w14:paraId="6CCD9394" w14:textId="77777777" w:rsidR="00D12580" w:rsidRPr="00C66580" w:rsidRDefault="00D1258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D12580" w:rsidRDefault="00D12580">
      <w:r>
        <w:separator/>
      </w:r>
    </w:p>
  </w:footnote>
  <w:footnote w:type="continuationSeparator" w:id="0">
    <w:p w14:paraId="7ED81CEF" w14:textId="77777777" w:rsidR="00D12580" w:rsidRDefault="00D1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95832" w14:textId="77777777" w:rsidR="001B1F8F" w:rsidRPr="00BE232C" w:rsidRDefault="001B1F8F" w:rsidP="001B1F8F">
    <w:pPr>
      <w:tabs>
        <w:tab w:val="right" w:pos="9356"/>
      </w:tabs>
    </w:pPr>
    <w:r w:rsidRPr="00BE232C">
      <w:t>Edition: April 2015</w:t>
    </w:r>
    <w:r w:rsidRPr="00BE232C">
      <w:tab/>
      <w:t xml:space="preserve">Specification: Part CC27 </w:t>
    </w:r>
    <w:proofErr w:type="spellStart"/>
    <w:r w:rsidRPr="00BE232C">
      <w:t>Geopolymer</w:t>
    </w:r>
    <w:proofErr w:type="spellEnd"/>
    <w:r w:rsidRPr="00BE232C">
      <w:t xml:space="preserve"> Concrete</w:t>
    </w:r>
  </w:p>
  <w:p w14:paraId="149EAC07" w14:textId="77777777" w:rsidR="00D12580" w:rsidRPr="001B1F8F" w:rsidRDefault="00D12580" w:rsidP="001B1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3883745"/>
    <w:multiLevelType w:val="hybridMultilevel"/>
    <w:tmpl w:val="0D5CCE96"/>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3" w15:restartNumberingAfterBreak="0">
    <w:nsid w:val="13B36D03"/>
    <w:multiLevelType w:val="hybridMultilevel"/>
    <w:tmpl w:val="AF18A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025AF"/>
    <w:multiLevelType w:val="hybridMultilevel"/>
    <w:tmpl w:val="0AC80D10"/>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C410E9"/>
    <w:multiLevelType w:val="multilevel"/>
    <w:tmpl w:val="7DAC8EC2"/>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5"/>
        </w:tabs>
        <w:ind w:left="1135" w:hanging="425"/>
      </w:pPr>
      <w:rPr>
        <w:rFonts w:hint="default"/>
        <w:b w:val="0"/>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 w15:restartNumberingAfterBreak="0">
    <w:nsid w:val="3C984EE3"/>
    <w:multiLevelType w:val="hybridMultilevel"/>
    <w:tmpl w:val="04FC8352"/>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9" w15:restartNumberingAfterBreak="0">
    <w:nsid w:val="547B4D5D"/>
    <w:multiLevelType w:val="hybridMultilevel"/>
    <w:tmpl w:val="464C4BB8"/>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11" w15:restartNumberingAfterBreak="0">
    <w:nsid w:val="760738A2"/>
    <w:multiLevelType w:val="hybridMultilevel"/>
    <w:tmpl w:val="CFEC482E"/>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0C7D8C"/>
    <w:multiLevelType w:val="hybridMultilevel"/>
    <w:tmpl w:val="0D5CCE96"/>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4" w15:restartNumberingAfterBreak="0">
    <w:nsid w:val="7CC261E7"/>
    <w:multiLevelType w:val="hybridMultilevel"/>
    <w:tmpl w:val="F904D8BA"/>
    <w:lvl w:ilvl="0" w:tplc="0C1C0102">
      <w:start w:val="1"/>
      <w:numFmt w:val="lowerRoman"/>
      <w:pStyle w:val="i"/>
      <w:lvlText w:val="%1)"/>
      <w:lvlJc w:val="left"/>
      <w:pPr>
        <w:tabs>
          <w:tab w:val="num" w:pos="2880"/>
        </w:tabs>
        <w:ind w:left="2880" w:hanging="360"/>
      </w:pPr>
      <w:rPr>
        <w:rFonts w:hint="default"/>
      </w:rPr>
    </w:lvl>
    <w:lvl w:ilvl="1" w:tplc="0C090001">
      <w:start w:val="1"/>
      <w:numFmt w:val="bullet"/>
      <w:lvlText w:val=""/>
      <w:lvlJc w:val="left"/>
      <w:pPr>
        <w:tabs>
          <w:tab w:val="num" w:pos="3600"/>
        </w:tabs>
        <w:ind w:left="3600" w:hanging="360"/>
      </w:pPr>
      <w:rPr>
        <w:rFonts w:ascii="Symbol" w:hAnsi="Symbol" w:hint="default"/>
      </w:rPr>
    </w:lvl>
    <w:lvl w:ilvl="2" w:tplc="622EEA0C">
      <w:start w:val="1"/>
      <w:numFmt w:val="decimal"/>
      <w:lvlText w:val="(%3)"/>
      <w:lvlJc w:val="left"/>
      <w:pPr>
        <w:tabs>
          <w:tab w:val="num" w:pos="4500"/>
        </w:tabs>
        <w:ind w:left="4500" w:hanging="360"/>
      </w:pPr>
      <w:rPr>
        <w:rFonts w:hint="default"/>
      </w:rPr>
    </w:lvl>
    <w:lvl w:ilvl="3" w:tplc="F4FE6012">
      <w:start w:val="1"/>
      <w:numFmt w:val="decimal"/>
      <w:lvlText w:val="%4."/>
      <w:lvlJc w:val="left"/>
      <w:pPr>
        <w:tabs>
          <w:tab w:val="num" w:pos="5400"/>
        </w:tabs>
        <w:ind w:left="5400" w:hanging="720"/>
      </w:pPr>
      <w:rPr>
        <w:rFonts w:hint="default"/>
      </w:r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15"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0"/>
  </w:num>
  <w:num w:numId="6">
    <w:abstractNumId w:val="0"/>
  </w:num>
  <w:num w:numId="7">
    <w:abstractNumId w:val="8"/>
  </w:num>
  <w:num w:numId="8">
    <w:abstractNumId w:val="6"/>
  </w:num>
  <w:num w:numId="9">
    <w:abstractNumId w:val="2"/>
  </w:num>
  <w:num w:numId="10">
    <w:abstractNumId w:val="9"/>
  </w:num>
  <w:num w:numId="11">
    <w:abstractNumId w:val="7"/>
  </w:num>
  <w:num w:numId="12">
    <w:abstractNumId w:val="4"/>
  </w:num>
  <w:num w:numId="13">
    <w:abstractNumId w:val="3"/>
  </w:num>
  <w:num w:numId="14">
    <w:abstractNumId w:val="14"/>
  </w:num>
  <w:num w:numId="15">
    <w:abstractNumId w:val="6"/>
  </w:num>
  <w:num w:numId="16">
    <w:abstractNumId w:val="1"/>
  </w:num>
  <w:num w:numId="17">
    <w:abstractNumId w:val="6"/>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3EBB"/>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46688"/>
    <w:rsid w:val="00051480"/>
    <w:rsid w:val="000517F7"/>
    <w:rsid w:val="000524DC"/>
    <w:rsid w:val="0005626A"/>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323C"/>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4FD"/>
    <w:rsid w:val="000D0EC3"/>
    <w:rsid w:val="000D522D"/>
    <w:rsid w:val="000D55E4"/>
    <w:rsid w:val="000E04AD"/>
    <w:rsid w:val="000E0D3D"/>
    <w:rsid w:val="000E1E98"/>
    <w:rsid w:val="000E27D9"/>
    <w:rsid w:val="000E2CC9"/>
    <w:rsid w:val="000E365F"/>
    <w:rsid w:val="000E3827"/>
    <w:rsid w:val="000E4177"/>
    <w:rsid w:val="000E4825"/>
    <w:rsid w:val="000E74FA"/>
    <w:rsid w:val="000E7EB9"/>
    <w:rsid w:val="000E7F15"/>
    <w:rsid w:val="000F205B"/>
    <w:rsid w:val="000F5DBC"/>
    <w:rsid w:val="000F5F08"/>
    <w:rsid w:val="00100BD4"/>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03A"/>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42D9"/>
    <w:rsid w:val="00167748"/>
    <w:rsid w:val="001703CE"/>
    <w:rsid w:val="00172D69"/>
    <w:rsid w:val="001738F7"/>
    <w:rsid w:val="00174592"/>
    <w:rsid w:val="00174B53"/>
    <w:rsid w:val="00175378"/>
    <w:rsid w:val="001765ED"/>
    <w:rsid w:val="00181A75"/>
    <w:rsid w:val="001840E7"/>
    <w:rsid w:val="00191F2E"/>
    <w:rsid w:val="00196C84"/>
    <w:rsid w:val="00197103"/>
    <w:rsid w:val="001A5BB9"/>
    <w:rsid w:val="001B067F"/>
    <w:rsid w:val="001B119A"/>
    <w:rsid w:val="001B11CE"/>
    <w:rsid w:val="001B162E"/>
    <w:rsid w:val="001B1E8D"/>
    <w:rsid w:val="001B1F8F"/>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165A"/>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A7F"/>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17B1A"/>
    <w:rsid w:val="00320862"/>
    <w:rsid w:val="003237E5"/>
    <w:rsid w:val="00326FA1"/>
    <w:rsid w:val="003272A9"/>
    <w:rsid w:val="003275D6"/>
    <w:rsid w:val="00327BE0"/>
    <w:rsid w:val="00331695"/>
    <w:rsid w:val="00332F17"/>
    <w:rsid w:val="003338AC"/>
    <w:rsid w:val="00334F9D"/>
    <w:rsid w:val="00335414"/>
    <w:rsid w:val="00336EAF"/>
    <w:rsid w:val="00340243"/>
    <w:rsid w:val="00341D1D"/>
    <w:rsid w:val="0034384F"/>
    <w:rsid w:val="00344CE6"/>
    <w:rsid w:val="00345BAD"/>
    <w:rsid w:val="00346627"/>
    <w:rsid w:val="00346DDB"/>
    <w:rsid w:val="00347865"/>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564A5"/>
    <w:rsid w:val="00460232"/>
    <w:rsid w:val="0046106E"/>
    <w:rsid w:val="004636C3"/>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4701"/>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3A7E"/>
    <w:rsid w:val="004D42B3"/>
    <w:rsid w:val="004D5564"/>
    <w:rsid w:val="004D625A"/>
    <w:rsid w:val="004D6B86"/>
    <w:rsid w:val="004E1981"/>
    <w:rsid w:val="004E1A21"/>
    <w:rsid w:val="004E2042"/>
    <w:rsid w:val="004E3B5B"/>
    <w:rsid w:val="004E3F23"/>
    <w:rsid w:val="004E5799"/>
    <w:rsid w:val="004E5A2B"/>
    <w:rsid w:val="004E6C7B"/>
    <w:rsid w:val="004E7A16"/>
    <w:rsid w:val="004F17B0"/>
    <w:rsid w:val="004F1D27"/>
    <w:rsid w:val="004F2062"/>
    <w:rsid w:val="004F366D"/>
    <w:rsid w:val="004F3E88"/>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1787"/>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0FFD"/>
    <w:rsid w:val="00582BAC"/>
    <w:rsid w:val="005856EA"/>
    <w:rsid w:val="005858F6"/>
    <w:rsid w:val="005871F1"/>
    <w:rsid w:val="00590393"/>
    <w:rsid w:val="00591FD5"/>
    <w:rsid w:val="00596298"/>
    <w:rsid w:val="0059697C"/>
    <w:rsid w:val="005A4A19"/>
    <w:rsid w:val="005A4B84"/>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07AAD"/>
    <w:rsid w:val="0061131F"/>
    <w:rsid w:val="00612806"/>
    <w:rsid w:val="00612C97"/>
    <w:rsid w:val="00614F89"/>
    <w:rsid w:val="00615C15"/>
    <w:rsid w:val="006162A5"/>
    <w:rsid w:val="00616562"/>
    <w:rsid w:val="00616C47"/>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0D4D"/>
    <w:rsid w:val="006D128B"/>
    <w:rsid w:val="006D267E"/>
    <w:rsid w:val="006D6B82"/>
    <w:rsid w:val="006D6BAF"/>
    <w:rsid w:val="006D7B94"/>
    <w:rsid w:val="006E1A13"/>
    <w:rsid w:val="006E3A1B"/>
    <w:rsid w:val="006E3B58"/>
    <w:rsid w:val="006E5EBF"/>
    <w:rsid w:val="006E7164"/>
    <w:rsid w:val="006F2B03"/>
    <w:rsid w:val="006F2B3B"/>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1BF5"/>
    <w:rsid w:val="00764562"/>
    <w:rsid w:val="007655DD"/>
    <w:rsid w:val="007659FC"/>
    <w:rsid w:val="00765B5E"/>
    <w:rsid w:val="0076759E"/>
    <w:rsid w:val="00770EDE"/>
    <w:rsid w:val="00771F12"/>
    <w:rsid w:val="00772929"/>
    <w:rsid w:val="0077319D"/>
    <w:rsid w:val="007736C7"/>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3443"/>
    <w:rsid w:val="007942BA"/>
    <w:rsid w:val="00794349"/>
    <w:rsid w:val="007949E2"/>
    <w:rsid w:val="00797D2D"/>
    <w:rsid w:val="007A16E2"/>
    <w:rsid w:val="007A25E6"/>
    <w:rsid w:val="007A2DD0"/>
    <w:rsid w:val="007A3392"/>
    <w:rsid w:val="007A7CAC"/>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552C"/>
    <w:rsid w:val="007F70B9"/>
    <w:rsid w:val="0080186A"/>
    <w:rsid w:val="00804114"/>
    <w:rsid w:val="0080487D"/>
    <w:rsid w:val="00806176"/>
    <w:rsid w:val="008072F4"/>
    <w:rsid w:val="00811DFB"/>
    <w:rsid w:val="008128B6"/>
    <w:rsid w:val="0081418F"/>
    <w:rsid w:val="00814877"/>
    <w:rsid w:val="00815571"/>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150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061A1"/>
    <w:rsid w:val="00911CB3"/>
    <w:rsid w:val="009123D5"/>
    <w:rsid w:val="0091355F"/>
    <w:rsid w:val="0091461D"/>
    <w:rsid w:val="009160C9"/>
    <w:rsid w:val="00917918"/>
    <w:rsid w:val="009200A0"/>
    <w:rsid w:val="0092024A"/>
    <w:rsid w:val="00921ED3"/>
    <w:rsid w:val="00921FC0"/>
    <w:rsid w:val="00924E81"/>
    <w:rsid w:val="00925073"/>
    <w:rsid w:val="00926924"/>
    <w:rsid w:val="009272C5"/>
    <w:rsid w:val="00927584"/>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4C21"/>
    <w:rsid w:val="00976A16"/>
    <w:rsid w:val="00982FA6"/>
    <w:rsid w:val="0098336C"/>
    <w:rsid w:val="00984704"/>
    <w:rsid w:val="00984757"/>
    <w:rsid w:val="009864CA"/>
    <w:rsid w:val="00986FF1"/>
    <w:rsid w:val="00990F1F"/>
    <w:rsid w:val="00991F77"/>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285F"/>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1E18"/>
    <w:rsid w:val="00AA247C"/>
    <w:rsid w:val="00AA2FBA"/>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18E1"/>
    <w:rsid w:val="00AE39CE"/>
    <w:rsid w:val="00AE4093"/>
    <w:rsid w:val="00AE46D2"/>
    <w:rsid w:val="00AE4ECD"/>
    <w:rsid w:val="00AE776C"/>
    <w:rsid w:val="00AF1658"/>
    <w:rsid w:val="00AF337B"/>
    <w:rsid w:val="00AF3EAE"/>
    <w:rsid w:val="00AF7F9B"/>
    <w:rsid w:val="00B00B00"/>
    <w:rsid w:val="00B00BBC"/>
    <w:rsid w:val="00B0203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493D"/>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47B7"/>
    <w:rsid w:val="00C255A0"/>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42C9"/>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73B"/>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2580"/>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2061"/>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4A41"/>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3DD5"/>
    <w:rsid w:val="00E45064"/>
    <w:rsid w:val="00E52E0D"/>
    <w:rsid w:val="00E53201"/>
    <w:rsid w:val="00E53AC9"/>
    <w:rsid w:val="00E5464B"/>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0B5D"/>
    <w:rsid w:val="00EB25C8"/>
    <w:rsid w:val="00EB31DF"/>
    <w:rsid w:val="00EB4E8D"/>
    <w:rsid w:val="00EB527B"/>
    <w:rsid w:val="00EC4C05"/>
    <w:rsid w:val="00EC5C09"/>
    <w:rsid w:val="00EC65A5"/>
    <w:rsid w:val="00ED0338"/>
    <w:rsid w:val="00ED0D6C"/>
    <w:rsid w:val="00ED2EA2"/>
    <w:rsid w:val="00ED35C4"/>
    <w:rsid w:val="00ED76CD"/>
    <w:rsid w:val="00EE53F6"/>
    <w:rsid w:val="00EE56D3"/>
    <w:rsid w:val="00EF2376"/>
    <w:rsid w:val="00EF5857"/>
    <w:rsid w:val="00EF6702"/>
    <w:rsid w:val="00EF6C2A"/>
    <w:rsid w:val="00F00778"/>
    <w:rsid w:val="00F010A8"/>
    <w:rsid w:val="00F0373B"/>
    <w:rsid w:val="00F04FC6"/>
    <w:rsid w:val="00F0634A"/>
    <w:rsid w:val="00F06765"/>
    <w:rsid w:val="00F07ECD"/>
    <w:rsid w:val="00F12144"/>
    <w:rsid w:val="00F1316E"/>
    <w:rsid w:val="00F15495"/>
    <w:rsid w:val="00F15955"/>
    <w:rsid w:val="00F16FAD"/>
    <w:rsid w:val="00F17583"/>
    <w:rsid w:val="00F24675"/>
    <w:rsid w:val="00F25973"/>
    <w:rsid w:val="00F27F9C"/>
    <w:rsid w:val="00F308A4"/>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B7136"/>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link w:val="Heading1Char"/>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link w:val="Heading4Char"/>
    <w:rsid w:val="001D5B37"/>
    <w:pPr>
      <w:spacing w:before="120" w:after="60" w:line="240" w:lineRule="auto"/>
      <w:ind w:left="284"/>
      <w:outlineLvl w:val="3"/>
    </w:pPr>
    <w:rPr>
      <w:rFonts w:ascii="Arial" w:hAnsi="Arial"/>
      <w:b/>
      <w:noProof/>
      <w:sz w:val="18"/>
      <w:u w:val="single"/>
    </w:rPr>
  </w:style>
  <w:style w:type="paragraph" w:styleId="Heading5">
    <w:name w:val="heading 5"/>
    <w:basedOn w:val="Normal"/>
    <w:next w:val="Normal"/>
    <w:link w:val="Heading5Char"/>
    <w:rsid w:val="00815571"/>
    <w:pPr>
      <w:spacing w:before="240"/>
      <w:outlineLvl w:val="4"/>
    </w:pPr>
    <w:rPr>
      <w:rFonts w:ascii="Times New Roman" w:hAnsi="Times New Roman" w:cs="Times New Roman"/>
      <w:b/>
      <w:bCs/>
      <w:i/>
      <w:iCs/>
      <w:sz w:val="26"/>
      <w:szCs w:val="26"/>
      <w:lang w:eastAsia="en-US"/>
    </w:rPr>
  </w:style>
  <w:style w:type="paragraph" w:styleId="Heading6">
    <w:name w:val="heading 6"/>
    <w:basedOn w:val="Normal"/>
    <w:next w:val="Normal"/>
    <w:link w:val="Heading6Char"/>
    <w:rsid w:val="00815571"/>
    <w:pPr>
      <w:spacing w:before="24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link w:val="Heading1RestartNumberingChar"/>
    <w:rsid w:val="002302F9"/>
    <w:pPr>
      <w:numPr>
        <w:numId w:val="8"/>
      </w:numPr>
      <w:spacing w:line="240" w:lineRule="auto"/>
      <w:jc w:val="left"/>
    </w:pPr>
  </w:style>
  <w:style w:type="paragraph" w:customStyle="1" w:styleId="Sub-paragraph">
    <w:name w:val="Sub-paragraph"/>
    <w:basedOn w:val="Normal"/>
    <w:link w:val="Sub-paragraphChar"/>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link w:val="Sub-sub-paragraphChar"/>
    <w:rsid w:val="001738F7"/>
    <w:pPr>
      <w:numPr>
        <w:ilvl w:val="4"/>
      </w:numPr>
      <w:outlineLvl w:val="6"/>
    </w:pPr>
    <w:rPr>
      <w:noProof w:val="0"/>
    </w:rPr>
  </w:style>
  <w:style w:type="paragraph" w:customStyle="1" w:styleId="Sub-sub-sub-paragraph">
    <w:name w:val="Sub-sub-sub-paragraph"/>
    <w:basedOn w:val="Sub-sub-paragraph"/>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Explanation">
    <w:name w:val="Explanation"/>
    <w:basedOn w:val="Normal"/>
    <w:link w:val="ExplanationChar"/>
    <w:rsid w:val="006F2B03"/>
    <w:pPr>
      <w:spacing w:before="60"/>
      <w:ind w:left="2835"/>
    </w:pPr>
    <w:rPr>
      <w:i/>
      <w:color w:val="800000"/>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link w:val="TOC3Char"/>
    <w:autoRedefine/>
    <w:uiPriority w:val="39"/>
    <w:rsid w:val="0005626A"/>
    <w:pPr>
      <w:tabs>
        <w:tab w:val="left" w:pos="851"/>
        <w:tab w:val="right" w:pos="9345"/>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BodyLeft275cmFirstline0cm">
    <w:name w:val="Style .1 Body + Left:  2.75 cm First line:  0 cm"/>
    <w:basedOn w:val="1Body"/>
    <w:rsid w:val="00181A75"/>
    <w:pPr>
      <w:ind w:left="1134" w:firstLine="0"/>
    </w:pPr>
    <w:rPr>
      <w:rFonts w:cs="Times New Roman"/>
      <w:szCs w:val="20"/>
    </w:rPr>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customStyle="1" w:styleId="StyleHeading4">
    <w:name w:val="Style Heading 4"/>
    <w:basedOn w:val="Heading4"/>
    <w:rsid w:val="00A03277"/>
    <w:pPr>
      <w:jc w:val="left"/>
    </w:p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rsid w:val="00CB573A"/>
    <w:pPr>
      <w:numPr>
        <w:numId w:val="9"/>
      </w:numPr>
      <w:tabs>
        <w:tab w:val="clear" w:pos="1152"/>
        <w:tab w:val="num" w:pos="1560"/>
      </w:tabs>
      <w:spacing w:before="120" w:after="0"/>
      <w:ind w:left="1560" w:hanging="426"/>
      <w:jc w:val="left"/>
    </w:pPr>
  </w:style>
  <w:style w:type="paragraph" w:customStyle="1" w:styleId="Level1">
    <w:name w:val="Level 1"/>
    <w:basedOn w:val="Heading1RestartNumbering"/>
    <w:link w:val="Level1Char"/>
    <w:qFormat/>
    <w:rsid w:val="004D3A7E"/>
    <w:pPr>
      <w:ind w:left="0"/>
      <w:jc w:val="center"/>
    </w:pPr>
    <w:rPr>
      <w:rFonts w:ascii="Arial" w:hAnsi="Arial"/>
      <w:b/>
      <w:sz w:val="18"/>
      <w:u w:val="single"/>
    </w:rPr>
  </w:style>
  <w:style w:type="paragraph" w:customStyle="1" w:styleId="1Level2">
    <w:name w:val="1. Level 2"/>
    <w:basedOn w:val="Heading3"/>
    <w:link w:val="1Level2Char"/>
    <w:qFormat/>
    <w:rsid w:val="000517F7"/>
  </w:style>
  <w:style w:type="character" w:customStyle="1" w:styleId="Heading1Char">
    <w:name w:val="Heading 1 Char"/>
    <w:basedOn w:val="DefaultParagraphFont"/>
    <w:link w:val="Heading1"/>
    <w:rsid w:val="000517F7"/>
    <w:rPr>
      <w:rFonts w:ascii="Arial Black" w:hAnsi="Arial Black"/>
      <w:sz w:val="40"/>
    </w:rPr>
  </w:style>
  <w:style w:type="character" w:customStyle="1" w:styleId="Heading1RestartNumberingChar">
    <w:name w:val="Heading 1 Restart Numbering Char"/>
    <w:basedOn w:val="Heading1Char"/>
    <w:link w:val="Heading1RestartNumbering"/>
    <w:rsid w:val="000517F7"/>
    <w:rPr>
      <w:rFonts w:ascii="Arial Black" w:hAnsi="Arial Black"/>
      <w:sz w:val="40"/>
    </w:rPr>
  </w:style>
  <w:style w:type="character" w:customStyle="1" w:styleId="Level1Char">
    <w:name w:val="Level 1 Char"/>
    <w:basedOn w:val="Heading1RestartNumberingChar"/>
    <w:link w:val="Level1"/>
    <w:rsid w:val="004D3A7E"/>
    <w:rPr>
      <w:rFonts w:ascii="Arial Black" w:hAnsi="Arial Black"/>
      <w:b/>
      <w:sz w:val="40"/>
      <w:u w:val="single"/>
    </w:rPr>
  </w:style>
  <w:style w:type="paragraph" w:customStyle="1" w:styleId="11Level3">
    <w:name w:val="1.1 Level 3"/>
    <w:basedOn w:val="Heading4"/>
    <w:link w:val="11Level3Char"/>
    <w:qFormat/>
    <w:rsid w:val="001642D9"/>
  </w:style>
  <w:style w:type="character" w:customStyle="1" w:styleId="Heading3Char">
    <w:name w:val="Heading 3 Char"/>
    <w:basedOn w:val="Heading1Char"/>
    <w:link w:val="Heading3"/>
    <w:rsid w:val="000517F7"/>
    <w:rPr>
      <w:rFonts w:ascii="Arial Black" w:hAnsi="Arial Black"/>
      <w:b/>
      <w:sz w:val="40"/>
      <w:u w:val="single"/>
    </w:rPr>
  </w:style>
  <w:style w:type="character" w:customStyle="1" w:styleId="1Level2Char">
    <w:name w:val="1. Level 2 Char"/>
    <w:basedOn w:val="Heading3Char"/>
    <w:link w:val="1Level2"/>
    <w:rsid w:val="000517F7"/>
    <w:rPr>
      <w:rFonts w:ascii="Arial Black" w:hAnsi="Arial Black"/>
      <w:b/>
      <w:sz w:val="40"/>
      <w:u w:val="single"/>
    </w:rPr>
  </w:style>
  <w:style w:type="paragraph" w:customStyle="1" w:styleId="1Body">
    <w:name w:val=".1 Body"/>
    <w:basedOn w:val="Paragraph"/>
    <w:link w:val="1BodyChar"/>
    <w:qFormat/>
    <w:rsid w:val="001642D9"/>
  </w:style>
  <w:style w:type="character" w:customStyle="1" w:styleId="Heading4Char">
    <w:name w:val="Heading 4 Char"/>
    <w:basedOn w:val="Heading1Char"/>
    <w:link w:val="Heading4"/>
    <w:rsid w:val="001642D9"/>
    <w:rPr>
      <w:rFonts w:ascii="Arial Black" w:hAnsi="Arial Black"/>
      <w:b/>
      <w:noProof/>
      <w:sz w:val="40"/>
      <w:u w:val="single"/>
    </w:rPr>
  </w:style>
  <w:style w:type="character" w:customStyle="1" w:styleId="11Level3Char">
    <w:name w:val="1.1 Level 3 Char"/>
    <w:basedOn w:val="Heading4Char"/>
    <w:link w:val="11Level3"/>
    <w:rsid w:val="001642D9"/>
    <w:rPr>
      <w:rFonts w:ascii="Arial Black" w:hAnsi="Arial Black"/>
      <w:b/>
      <w:noProof/>
      <w:sz w:val="40"/>
      <w:u w:val="single"/>
    </w:rPr>
  </w:style>
  <w:style w:type="paragraph" w:customStyle="1" w:styleId="aText">
    <w:name w:val="(a) Text"/>
    <w:basedOn w:val="Sub-sub-paragraph"/>
    <w:link w:val="aTextChar"/>
    <w:qFormat/>
    <w:rsid w:val="004F3E88"/>
    <w:pPr>
      <w:tabs>
        <w:tab w:val="clear" w:pos="1985"/>
        <w:tab w:val="num" w:pos="1560"/>
      </w:tabs>
      <w:spacing w:before="120"/>
      <w:ind w:left="1559" w:hanging="425"/>
      <w:outlineLvl w:val="9"/>
    </w:pPr>
  </w:style>
  <w:style w:type="character" w:customStyle="1" w:styleId="ParagraphChar">
    <w:name w:val="Paragraph Char"/>
    <w:basedOn w:val="DefaultParagraphFont"/>
    <w:link w:val="Paragraph"/>
    <w:rsid w:val="001642D9"/>
    <w:rPr>
      <w:noProof/>
    </w:rPr>
  </w:style>
  <w:style w:type="character" w:customStyle="1" w:styleId="1BodyChar">
    <w:name w:val=".1 Body Char"/>
    <w:basedOn w:val="ParagraphChar"/>
    <w:link w:val="1Body"/>
    <w:rsid w:val="001642D9"/>
    <w:rPr>
      <w:noProof/>
    </w:rPr>
  </w:style>
  <w:style w:type="character" w:customStyle="1" w:styleId="Sub-sub-paragraphChar">
    <w:name w:val="Sub-sub-paragraph Char"/>
    <w:basedOn w:val="Sub-paragraphChar"/>
    <w:link w:val="Sub-sub-paragraph"/>
    <w:rsid w:val="001642D9"/>
    <w:rPr>
      <w:noProof/>
    </w:rPr>
  </w:style>
  <w:style w:type="character" w:customStyle="1" w:styleId="aTextChar">
    <w:name w:val="(a) Text Char"/>
    <w:basedOn w:val="Sub-sub-paragraphChar"/>
    <w:link w:val="aText"/>
    <w:rsid w:val="004F3E88"/>
    <w:rPr>
      <w:noProof/>
    </w:rPr>
  </w:style>
  <w:style w:type="character" w:customStyle="1" w:styleId="Heading5Char">
    <w:name w:val="Heading 5 Char"/>
    <w:basedOn w:val="DefaultParagraphFont"/>
    <w:link w:val="Heading5"/>
    <w:rsid w:val="00815571"/>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rsid w:val="00815571"/>
    <w:rPr>
      <w:rFonts w:ascii="Times New Roman" w:hAnsi="Times New Roman" w:cs="Times New Roman"/>
      <w:b/>
      <w:bCs/>
      <w:sz w:val="22"/>
      <w:szCs w:val="22"/>
      <w:lang w:eastAsia="en-US"/>
    </w:rPr>
  </w:style>
  <w:style w:type="paragraph" w:customStyle="1" w:styleId="Tendertext">
    <w:name w:val="Tender text"/>
    <w:basedOn w:val="Normal"/>
    <w:rsid w:val="00815571"/>
    <w:pPr>
      <w:tabs>
        <w:tab w:val="left" w:pos="-720"/>
      </w:tabs>
      <w:suppressAutoHyphens/>
      <w:spacing w:after="0"/>
    </w:pPr>
    <w:rPr>
      <w:rFonts w:cs="Times New Roman"/>
      <w:sz w:val="20"/>
      <w:szCs w:val="20"/>
      <w:lang w:eastAsia="en-US"/>
    </w:rPr>
  </w:style>
  <w:style w:type="paragraph" w:customStyle="1" w:styleId="TenderText0">
    <w:name w:val="Tender Text"/>
    <w:basedOn w:val="Normal"/>
    <w:rsid w:val="00815571"/>
    <w:pPr>
      <w:suppressAutoHyphens/>
      <w:spacing w:after="0"/>
    </w:pPr>
    <w:rPr>
      <w:rFonts w:ascii="Times New Roman" w:hAnsi="Times New Roman" w:cs="Times New Roman"/>
      <w:sz w:val="20"/>
      <w:szCs w:val="20"/>
      <w:lang w:eastAsia="en-US"/>
    </w:rPr>
  </w:style>
  <w:style w:type="paragraph" w:customStyle="1" w:styleId="Heading5SS">
    <w:name w:val="Heading 5 +SS"/>
    <w:basedOn w:val="Heading5"/>
    <w:rsid w:val="00815571"/>
    <w:pPr>
      <w:tabs>
        <w:tab w:val="left" w:pos="425"/>
      </w:tabs>
      <w:spacing w:before="0" w:after="0"/>
      <w:ind w:left="425" w:hanging="425"/>
      <w:jc w:val="left"/>
    </w:pPr>
    <w:rPr>
      <w:b w:val="0"/>
      <w:bCs w:val="0"/>
      <w:i w:val="0"/>
      <w:iCs w:val="0"/>
      <w:sz w:val="20"/>
      <w:szCs w:val="22"/>
    </w:rPr>
  </w:style>
  <w:style w:type="paragraph" w:customStyle="1" w:styleId="Heading3SS">
    <w:name w:val="Heading 3 + SS"/>
    <w:basedOn w:val="Heading3"/>
    <w:link w:val="Heading3SSChar"/>
    <w:rsid w:val="00815571"/>
    <w:pPr>
      <w:keepNext w:val="0"/>
      <w:keepLines w:val="0"/>
      <w:numPr>
        <w:ilvl w:val="0"/>
        <w:numId w:val="0"/>
      </w:numPr>
      <w:tabs>
        <w:tab w:val="left" w:pos="851"/>
      </w:tabs>
      <w:spacing w:before="0" w:after="0" w:line="240" w:lineRule="auto"/>
      <w:jc w:val="left"/>
    </w:pPr>
    <w:rPr>
      <w:rFonts w:ascii="Times New Roman" w:hAnsi="Times New Roman"/>
      <w:bCs/>
      <w:sz w:val="20"/>
      <w:szCs w:val="26"/>
      <w:u w:val="none"/>
      <w:lang w:eastAsia="en-US"/>
    </w:rPr>
  </w:style>
  <w:style w:type="character" w:customStyle="1" w:styleId="Heading3SSChar">
    <w:name w:val="Heading 3 + SS Char"/>
    <w:basedOn w:val="DefaultParagraphFont"/>
    <w:link w:val="Heading3SS"/>
    <w:locked/>
    <w:rsid w:val="00815571"/>
    <w:rPr>
      <w:rFonts w:ascii="Times New Roman" w:hAnsi="Times New Roman"/>
      <w:b/>
      <w:bCs/>
      <w:sz w:val="20"/>
      <w:szCs w:val="26"/>
      <w:lang w:eastAsia="en-US"/>
    </w:rPr>
  </w:style>
  <w:style w:type="paragraph" w:customStyle="1" w:styleId="Heading6Table">
    <w:name w:val="Heading 6 +Table"/>
    <w:basedOn w:val="Heading6"/>
    <w:rsid w:val="00815571"/>
    <w:pPr>
      <w:spacing w:before="0" w:after="0"/>
      <w:jc w:val="left"/>
    </w:pPr>
    <w:rPr>
      <w:sz w:val="20"/>
    </w:rPr>
  </w:style>
  <w:style w:type="paragraph" w:customStyle="1" w:styleId="i">
    <w:name w:val="(i)"/>
    <w:basedOn w:val="Normal"/>
    <w:link w:val="iChar"/>
    <w:qFormat/>
    <w:rsid w:val="004F3E88"/>
    <w:pPr>
      <w:numPr>
        <w:numId w:val="14"/>
      </w:numPr>
      <w:spacing w:before="120" w:after="0"/>
      <w:ind w:left="2058" w:hanging="357"/>
      <w:jc w:val="left"/>
    </w:pPr>
    <w:rPr>
      <w:iCs/>
    </w:rPr>
  </w:style>
  <w:style w:type="paragraph" w:customStyle="1" w:styleId="111Level4">
    <w:name w:val="1.1.1 Level 4"/>
    <w:basedOn w:val="Normal"/>
    <w:link w:val="111Level4Char"/>
    <w:qFormat/>
    <w:rsid w:val="00F0634A"/>
    <w:pPr>
      <w:spacing w:before="120"/>
      <w:ind w:left="567"/>
    </w:pPr>
    <w:rPr>
      <w:b/>
    </w:rPr>
  </w:style>
  <w:style w:type="character" w:customStyle="1" w:styleId="iChar">
    <w:name w:val="(i) Char"/>
    <w:basedOn w:val="DefaultParagraphFont"/>
    <w:link w:val="i"/>
    <w:rsid w:val="004F3E88"/>
    <w:rPr>
      <w:iCs/>
    </w:rPr>
  </w:style>
  <w:style w:type="paragraph" w:styleId="TOCHeading">
    <w:name w:val="TOC Heading"/>
    <w:basedOn w:val="Heading1"/>
    <w:next w:val="Normal"/>
    <w:uiPriority w:val="39"/>
    <w:unhideWhenUsed/>
    <w:rsid w:val="00EB0B5D"/>
    <w:pPr>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111Level4Char">
    <w:name w:val="1.1.1 Level 4 Char"/>
    <w:basedOn w:val="DefaultParagraphFont"/>
    <w:link w:val="111Level4"/>
    <w:rsid w:val="00F0634A"/>
    <w:rPr>
      <w:b/>
    </w:rPr>
  </w:style>
  <w:style w:type="paragraph" w:customStyle="1" w:styleId="Content">
    <w:name w:val="Content"/>
    <w:basedOn w:val="Normal"/>
    <w:link w:val="ContentChar"/>
    <w:qFormat/>
    <w:rsid w:val="00DC2061"/>
    <w:pPr>
      <w:spacing w:after="240"/>
      <w:jc w:val="left"/>
    </w:pPr>
    <w:rPr>
      <w:b/>
    </w:rPr>
  </w:style>
  <w:style w:type="paragraph" w:customStyle="1" w:styleId="TOCTable">
    <w:name w:val="TOC Table"/>
    <w:basedOn w:val="TOC3"/>
    <w:link w:val="TOCTableChar"/>
    <w:qFormat/>
    <w:rsid w:val="0005626A"/>
    <w:rPr>
      <w:noProof/>
    </w:rPr>
  </w:style>
  <w:style w:type="character" w:customStyle="1" w:styleId="ContentChar">
    <w:name w:val="Content Char"/>
    <w:basedOn w:val="DefaultParagraphFont"/>
    <w:link w:val="Content"/>
    <w:rsid w:val="00DC2061"/>
    <w:rPr>
      <w:b/>
    </w:rPr>
  </w:style>
  <w:style w:type="paragraph" w:customStyle="1" w:styleId="Style1BodyLeft254cmFirstline0cm">
    <w:name w:val="Style .1 Body + Left:  2.54 cm First line:  0 cm"/>
    <w:basedOn w:val="1Body"/>
    <w:rsid w:val="00181A75"/>
    <w:pPr>
      <w:numPr>
        <w:ilvl w:val="0"/>
        <w:numId w:val="0"/>
      </w:numPr>
    </w:pPr>
    <w:rPr>
      <w:rFonts w:cs="Times New Roman"/>
      <w:szCs w:val="20"/>
    </w:rPr>
  </w:style>
  <w:style w:type="character" w:customStyle="1" w:styleId="TOC3Char">
    <w:name w:val="TOC 3 Char"/>
    <w:basedOn w:val="DefaultParagraphFont"/>
    <w:link w:val="TOC3"/>
    <w:uiPriority w:val="39"/>
    <w:rsid w:val="0005626A"/>
  </w:style>
  <w:style w:type="character" w:customStyle="1" w:styleId="TOCTableChar">
    <w:name w:val="TOC Table Char"/>
    <w:basedOn w:val="TOC3Char"/>
    <w:link w:val="TOCTable"/>
    <w:rsid w:val="0005626A"/>
    <w:rPr>
      <w:noProof/>
    </w:rPr>
  </w:style>
  <w:style w:type="paragraph" w:customStyle="1" w:styleId="Bodywno">
    <w:name w:val="Body w/ no .#"/>
    <w:basedOn w:val="Style1BodyLeft254cmFirstline0cm"/>
    <w:rsid w:val="0012403A"/>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Master%20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99A1-22C8-4115-AB0B-AAE902ED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Spec.dotm</Template>
  <TotalTime>3</TotalTime>
  <Pages>2</Pages>
  <Words>662</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4501</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9</cp:revision>
  <cp:lastPrinted>2017-06-25T23:47:00Z</cp:lastPrinted>
  <dcterms:created xsi:type="dcterms:W3CDTF">2017-06-01T01:32:00Z</dcterms:created>
  <dcterms:modified xsi:type="dcterms:W3CDTF">2017-06-25T23:48:00Z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