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662"/>
        <w:gridCol w:w="426"/>
        <w:gridCol w:w="425"/>
        <w:gridCol w:w="425"/>
        <w:gridCol w:w="425"/>
        <w:gridCol w:w="426"/>
        <w:gridCol w:w="425"/>
      </w:tblGrid>
      <w:tr w:rsidR="00E00AF3" w:rsidRPr="005D5D57" w:rsidTr="001105AC">
        <w:trPr>
          <w:cantSplit/>
          <w:trHeight w:val="2255"/>
        </w:trPr>
        <w:tc>
          <w:tcPr>
            <w:tcW w:w="7513" w:type="dxa"/>
            <w:gridSpan w:val="2"/>
          </w:tcPr>
          <w:p w:rsidR="001B64E8" w:rsidRPr="001B64E8" w:rsidRDefault="00463FD2" w:rsidP="00463FD2">
            <w:pPr>
              <w:pStyle w:val="Heading3"/>
              <w:widowControl w:val="0"/>
              <w:spacing w:before="120" w:after="12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1B64E8">
              <w:rPr>
                <w:sz w:val="24"/>
                <w:szCs w:val="24"/>
              </w:rPr>
              <w:t xml:space="preserve">COST MANAGER PROFESSIONAL SERVICE CONTRACTOR </w:t>
            </w:r>
          </w:p>
          <w:p w:rsidR="00463FD2" w:rsidRPr="00334395" w:rsidRDefault="00463FD2" w:rsidP="00334395">
            <w:pPr>
              <w:pStyle w:val="Heading3"/>
              <w:widowControl w:val="0"/>
              <w:spacing w:after="120"/>
              <w:jc w:val="left"/>
              <w:rPr>
                <w:bCs w:val="0"/>
                <w:sz w:val="22"/>
                <w:szCs w:val="22"/>
              </w:rPr>
            </w:pPr>
            <w:r w:rsidRPr="00334395">
              <w:rPr>
                <w:bCs w:val="0"/>
                <w:sz w:val="22"/>
                <w:szCs w:val="22"/>
              </w:rPr>
              <w:t>MONTHLY COMPLIANCE STATEMENT No:</w:t>
            </w:r>
          </w:p>
          <w:p w:rsidR="00E00AF3" w:rsidRDefault="00E00AF3" w:rsidP="00E00AF3">
            <w:pPr>
              <w:pStyle w:val="Heading3"/>
              <w:widowControl w:val="0"/>
              <w:spacing w:after="120"/>
              <w:jc w:val="left"/>
              <w:rPr>
                <w:sz w:val="22"/>
                <w:szCs w:val="22"/>
              </w:rPr>
            </w:pPr>
            <w:r w:rsidRPr="005D5D57">
              <w:rPr>
                <w:sz w:val="22"/>
                <w:szCs w:val="22"/>
              </w:rPr>
              <w:t>CLAIM DATE:</w:t>
            </w:r>
          </w:p>
          <w:p w:rsidR="00E00AF3" w:rsidRPr="00062F36" w:rsidRDefault="00E00AF3" w:rsidP="00E00AF3">
            <w:pPr>
              <w:rPr>
                <w:sz w:val="4"/>
                <w:szCs w:val="4"/>
              </w:rPr>
            </w:pPr>
          </w:p>
          <w:p w:rsidR="00E00AF3" w:rsidRDefault="00E00AF3" w:rsidP="00E00AF3">
            <w:pPr>
              <w:pStyle w:val="Heading3"/>
              <w:widowControl w:val="0"/>
              <w:spacing w:after="120"/>
              <w:jc w:val="left"/>
              <w:rPr>
                <w:bCs w:val="0"/>
                <w:sz w:val="22"/>
                <w:szCs w:val="22"/>
              </w:rPr>
            </w:pPr>
            <w:r w:rsidRPr="005D5D57">
              <w:rPr>
                <w:bCs w:val="0"/>
                <w:sz w:val="22"/>
                <w:szCs w:val="22"/>
              </w:rPr>
              <w:t xml:space="preserve">PROJECT: </w:t>
            </w:r>
          </w:p>
          <w:p w:rsidR="00E00AF3" w:rsidRPr="00062F36" w:rsidRDefault="00E00AF3" w:rsidP="00E00AF3">
            <w:pPr>
              <w:rPr>
                <w:sz w:val="4"/>
                <w:szCs w:val="4"/>
              </w:rPr>
            </w:pPr>
          </w:p>
          <w:p w:rsidR="00E00AF3" w:rsidRPr="004A399C" w:rsidRDefault="00E00AF3" w:rsidP="00D84FDA">
            <w:pPr>
              <w:pStyle w:val="Heading3"/>
              <w:widowControl w:val="0"/>
              <w:spacing w:after="120"/>
              <w:jc w:val="lef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PSC </w:t>
            </w:r>
            <w:r w:rsidRPr="004A399C">
              <w:rPr>
                <w:bCs w:val="0"/>
                <w:sz w:val="22"/>
                <w:szCs w:val="22"/>
              </w:rPr>
              <w:t>CONTRACT NO:</w:t>
            </w:r>
          </w:p>
          <w:p w:rsidR="00410E18" w:rsidRDefault="00664B70" w:rsidP="00410E18">
            <w:pPr>
              <w:pStyle w:val="BodyTextIndent"/>
              <w:keepNext/>
              <w:widowControl w:val="0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</w:t>
            </w:r>
            <w:r w:rsidR="004C4E72">
              <w:rPr>
                <w:i/>
                <w:sz w:val="16"/>
                <w:szCs w:val="16"/>
              </w:rPr>
              <w:t>Insert</w:t>
            </w:r>
            <w:r w:rsidR="00C6018E">
              <w:rPr>
                <w:i/>
                <w:sz w:val="16"/>
                <w:szCs w:val="16"/>
              </w:rPr>
              <w:t xml:space="preserve"> a ‘C’, ‘NC’ or ‘N/a’</w:t>
            </w:r>
            <w:r w:rsidR="00E00AF3" w:rsidRPr="00EA1DB8">
              <w:rPr>
                <w:i/>
                <w:sz w:val="16"/>
                <w:szCs w:val="16"/>
              </w:rPr>
              <w:t xml:space="preserve"> in</w:t>
            </w:r>
            <w:r w:rsidR="002C06AE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the non-shaded cells</w:t>
            </w:r>
            <w:r w:rsidR="00E00AF3" w:rsidRPr="00EA1DB8">
              <w:rPr>
                <w:i/>
                <w:sz w:val="16"/>
                <w:szCs w:val="16"/>
              </w:rPr>
              <w:t xml:space="preserve"> relevant to this statemen</w:t>
            </w:r>
            <w:r w:rsidR="00E01A08">
              <w:rPr>
                <w:i/>
                <w:sz w:val="16"/>
                <w:szCs w:val="16"/>
              </w:rPr>
              <w:t xml:space="preserve">t                                    </w:t>
            </w:r>
            <w:r w:rsidR="00D84FDA">
              <w:rPr>
                <w:i/>
                <w:sz w:val="16"/>
                <w:szCs w:val="16"/>
              </w:rPr>
              <w:t xml:space="preserve">(‘C’ = Compliance </w:t>
            </w:r>
            <w:r w:rsidR="0048673B" w:rsidRPr="0048673B">
              <w:rPr>
                <w:sz w:val="16"/>
                <w:szCs w:val="16"/>
              </w:rPr>
              <w:t>:</w:t>
            </w:r>
            <w:r w:rsidR="00D84FDA">
              <w:rPr>
                <w:i/>
                <w:sz w:val="16"/>
                <w:szCs w:val="16"/>
              </w:rPr>
              <w:t xml:space="preserve"> ‘NC’ = Non Compliance </w:t>
            </w:r>
            <w:r w:rsidR="0048673B" w:rsidRPr="0048673B">
              <w:rPr>
                <w:sz w:val="16"/>
                <w:szCs w:val="16"/>
              </w:rPr>
              <w:t>:</w:t>
            </w:r>
            <w:r w:rsidR="00D84FDA">
              <w:rPr>
                <w:i/>
                <w:sz w:val="16"/>
                <w:szCs w:val="16"/>
              </w:rPr>
              <w:t xml:space="preserve"> ‘N/a’ = Not applicable)</w:t>
            </w:r>
          </w:p>
          <w:p w:rsidR="00E00AF3" w:rsidRPr="00410E18" w:rsidRDefault="00D84FDA" w:rsidP="00410E18">
            <w:pPr>
              <w:pStyle w:val="BodyTextIndent"/>
              <w:keepNext/>
              <w:widowControl w:val="0"/>
              <w:jc w:val="right"/>
              <w:rPr>
                <w:i/>
                <w:sz w:val="6"/>
                <w:szCs w:val="6"/>
              </w:rPr>
            </w:pPr>
            <w:r w:rsidRPr="00410E18">
              <w:rPr>
                <w:i/>
                <w:sz w:val="6"/>
                <w:szCs w:val="6"/>
              </w:rPr>
              <w:t xml:space="preserve">                                                                       </w:t>
            </w:r>
          </w:p>
        </w:tc>
        <w:tc>
          <w:tcPr>
            <w:tcW w:w="426" w:type="dxa"/>
            <w:textDirection w:val="btLr"/>
          </w:tcPr>
          <w:p w:rsidR="00E00AF3" w:rsidRPr="00C6018E" w:rsidRDefault="00E00AF3" w:rsidP="00E00AF3">
            <w:pPr>
              <w:keepNext/>
              <w:widowControl w:val="0"/>
              <w:ind w:left="113" w:right="113"/>
              <w:rPr>
                <w:b/>
                <w:bCs/>
                <w:i/>
                <w:color w:val="595959" w:themeColor="text1" w:themeTint="A6"/>
                <w:sz w:val="18"/>
                <w:szCs w:val="18"/>
              </w:rPr>
            </w:pPr>
            <w:r w:rsidRPr="005D5D57">
              <w:rPr>
                <w:b/>
                <w:bCs/>
                <w:sz w:val="16"/>
                <w:szCs w:val="16"/>
              </w:rPr>
              <w:t>CONCEPT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C6018E">
              <w:rPr>
                <w:b/>
                <w:bCs/>
                <w:i/>
                <w:color w:val="595959" w:themeColor="text1" w:themeTint="A6"/>
                <w:sz w:val="18"/>
                <w:szCs w:val="18"/>
              </w:rPr>
              <w:t>(</w:t>
            </w:r>
            <w:r w:rsidR="00C6018E" w:rsidRPr="00C6018E">
              <w:rPr>
                <w:b/>
                <w:bCs/>
                <w:i/>
                <w:color w:val="595959" w:themeColor="text1" w:themeTint="A6"/>
                <w:sz w:val="18"/>
                <w:szCs w:val="18"/>
              </w:rPr>
              <w:t xml:space="preserve">Part </w:t>
            </w:r>
            <w:r w:rsidRPr="00C6018E">
              <w:rPr>
                <w:b/>
                <w:bCs/>
                <w:i/>
                <w:color w:val="595959" w:themeColor="text1" w:themeTint="A6"/>
                <w:sz w:val="18"/>
                <w:szCs w:val="18"/>
              </w:rPr>
              <w:t>1)</w:t>
            </w:r>
          </w:p>
          <w:p w:rsidR="00E00AF3" w:rsidRPr="005D5D57" w:rsidRDefault="00E00AF3" w:rsidP="00E00AF3">
            <w:pPr>
              <w:keepNext/>
              <w:widowControl w:val="0"/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jc w:val="left"/>
              <w:rPr>
                <w:sz w:val="16"/>
                <w:szCs w:val="16"/>
              </w:rPr>
            </w:pPr>
            <w:r w:rsidRPr="005D5D57">
              <w:rPr>
                <w:sz w:val="16"/>
                <w:szCs w:val="16"/>
              </w:rPr>
              <w:t>DESIGN</w:t>
            </w:r>
            <w:r>
              <w:rPr>
                <w:sz w:val="16"/>
                <w:szCs w:val="16"/>
              </w:rPr>
              <w:t xml:space="preserve">  </w:t>
            </w:r>
            <w:r w:rsidRPr="00C6018E">
              <w:rPr>
                <w:i/>
                <w:color w:val="595959" w:themeColor="text1" w:themeTint="A6"/>
              </w:rPr>
              <w:t>(</w:t>
            </w:r>
            <w:r w:rsidR="00C6018E" w:rsidRPr="00C6018E">
              <w:rPr>
                <w:i/>
                <w:color w:val="595959" w:themeColor="text1" w:themeTint="A6"/>
              </w:rPr>
              <w:t xml:space="preserve">Part </w:t>
            </w:r>
            <w:r w:rsidRPr="00C6018E">
              <w:rPr>
                <w:i/>
                <w:color w:val="595959" w:themeColor="text1" w:themeTint="A6"/>
              </w:rPr>
              <w:t>2)</w:t>
            </w:r>
          </w:p>
        </w:tc>
        <w:tc>
          <w:tcPr>
            <w:tcW w:w="425" w:type="dxa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jc w:val="left"/>
              <w:rPr>
                <w:sz w:val="16"/>
                <w:szCs w:val="16"/>
              </w:rPr>
            </w:pPr>
            <w:r w:rsidRPr="005D5D57">
              <w:rPr>
                <w:sz w:val="16"/>
                <w:szCs w:val="16"/>
              </w:rPr>
              <w:t>DOCUMENTATION</w:t>
            </w:r>
            <w:r>
              <w:rPr>
                <w:sz w:val="16"/>
                <w:szCs w:val="16"/>
              </w:rPr>
              <w:t xml:space="preserve">  </w:t>
            </w:r>
            <w:r w:rsidRPr="00C6018E">
              <w:rPr>
                <w:i/>
                <w:color w:val="595959" w:themeColor="text1" w:themeTint="A6"/>
              </w:rPr>
              <w:t>(</w:t>
            </w:r>
            <w:r w:rsidR="00C6018E" w:rsidRPr="00C6018E">
              <w:rPr>
                <w:i/>
                <w:color w:val="595959" w:themeColor="text1" w:themeTint="A6"/>
              </w:rPr>
              <w:t xml:space="preserve">Part </w:t>
            </w:r>
            <w:r w:rsidRPr="00C6018E">
              <w:rPr>
                <w:i/>
                <w:color w:val="595959" w:themeColor="text1" w:themeTint="A6"/>
              </w:rPr>
              <w:t>2)</w:t>
            </w:r>
          </w:p>
        </w:tc>
        <w:tc>
          <w:tcPr>
            <w:tcW w:w="425" w:type="dxa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jc w:val="left"/>
              <w:rPr>
                <w:sz w:val="16"/>
                <w:szCs w:val="16"/>
              </w:rPr>
            </w:pPr>
            <w:r w:rsidRPr="005D5D57">
              <w:rPr>
                <w:sz w:val="16"/>
                <w:szCs w:val="16"/>
              </w:rPr>
              <w:t>TENDER</w:t>
            </w:r>
            <w:r>
              <w:rPr>
                <w:sz w:val="16"/>
                <w:szCs w:val="16"/>
              </w:rPr>
              <w:t xml:space="preserve">  </w:t>
            </w:r>
            <w:r w:rsidRPr="00C6018E">
              <w:rPr>
                <w:i/>
                <w:color w:val="595959" w:themeColor="text1" w:themeTint="A6"/>
              </w:rPr>
              <w:t>(</w:t>
            </w:r>
            <w:r w:rsidR="00C6018E" w:rsidRPr="00C6018E">
              <w:rPr>
                <w:i/>
                <w:color w:val="595959" w:themeColor="text1" w:themeTint="A6"/>
              </w:rPr>
              <w:t xml:space="preserve">Part </w:t>
            </w:r>
            <w:r w:rsidRPr="00C6018E">
              <w:rPr>
                <w:i/>
                <w:color w:val="595959" w:themeColor="text1" w:themeTint="A6"/>
              </w:rPr>
              <w:t>2)</w:t>
            </w:r>
          </w:p>
        </w:tc>
        <w:tc>
          <w:tcPr>
            <w:tcW w:w="426" w:type="dxa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jc w:val="left"/>
              <w:rPr>
                <w:sz w:val="16"/>
                <w:szCs w:val="16"/>
              </w:rPr>
            </w:pPr>
            <w:r w:rsidRPr="005D5D57">
              <w:rPr>
                <w:sz w:val="16"/>
                <w:szCs w:val="16"/>
              </w:rPr>
              <w:t>CONSTRUCTION</w:t>
            </w:r>
            <w:r>
              <w:rPr>
                <w:sz w:val="16"/>
                <w:szCs w:val="16"/>
              </w:rPr>
              <w:t xml:space="preserve">  </w:t>
            </w:r>
            <w:r w:rsidRPr="00C6018E">
              <w:rPr>
                <w:i/>
                <w:color w:val="595959" w:themeColor="text1" w:themeTint="A6"/>
              </w:rPr>
              <w:t>(</w:t>
            </w:r>
            <w:r w:rsidR="00C6018E" w:rsidRPr="00C6018E">
              <w:rPr>
                <w:i/>
                <w:color w:val="595959" w:themeColor="text1" w:themeTint="A6"/>
              </w:rPr>
              <w:t xml:space="preserve">Part </w:t>
            </w:r>
            <w:r w:rsidRPr="00C6018E">
              <w:rPr>
                <w:i/>
                <w:color w:val="595959" w:themeColor="text1" w:themeTint="A6"/>
              </w:rPr>
              <w:t>3)</w:t>
            </w:r>
          </w:p>
        </w:tc>
        <w:tc>
          <w:tcPr>
            <w:tcW w:w="425" w:type="dxa"/>
            <w:textDirection w:val="btLr"/>
          </w:tcPr>
          <w:p w:rsidR="00E00AF3" w:rsidRPr="00AB2FAE" w:rsidRDefault="00E00AF3" w:rsidP="00E00AF3">
            <w:pPr>
              <w:pStyle w:val="BodyText"/>
              <w:keepNext/>
              <w:widowControl w:val="0"/>
              <w:ind w:left="113" w:right="113"/>
              <w:rPr>
                <w:i/>
                <w:color w:val="595959" w:themeColor="text1" w:themeTint="A6"/>
              </w:rPr>
            </w:pPr>
            <w:r w:rsidRPr="00622FC2">
              <w:rPr>
                <w:sz w:val="16"/>
                <w:szCs w:val="16"/>
              </w:rPr>
              <w:t>DLP</w:t>
            </w:r>
            <w:r w:rsidR="00775CA6">
              <w:rPr>
                <w:sz w:val="16"/>
                <w:szCs w:val="16"/>
              </w:rPr>
              <w:t xml:space="preserve">  </w:t>
            </w:r>
            <w:r w:rsidR="00775CA6" w:rsidRPr="00AB2FAE">
              <w:rPr>
                <w:i/>
                <w:color w:val="595959" w:themeColor="text1" w:themeTint="A6"/>
              </w:rPr>
              <w:t>(Part 3)</w:t>
            </w:r>
          </w:p>
          <w:p w:rsidR="00E00AF3" w:rsidRPr="005D5D57" w:rsidRDefault="00E00AF3" w:rsidP="00E00AF3">
            <w:pPr>
              <w:pStyle w:val="BodyText"/>
              <w:keepNext/>
              <w:widowControl w:val="0"/>
              <w:ind w:left="113" w:right="113"/>
              <w:rPr>
                <w:b w:val="0"/>
              </w:rPr>
            </w:pPr>
          </w:p>
        </w:tc>
      </w:tr>
      <w:tr w:rsidR="00E00AF3" w:rsidRPr="005D5D57" w:rsidTr="006628FE">
        <w:trPr>
          <w:cantSplit/>
          <w:trHeight w:val="393"/>
        </w:trPr>
        <w:tc>
          <w:tcPr>
            <w:tcW w:w="851" w:type="dxa"/>
            <w:shd w:val="clear" w:color="auto" w:fill="auto"/>
          </w:tcPr>
          <w:p w:rsidR="00E00AF3" w:rsidRPr="005D5D57" w:rsidRDefault="00E00AF3" w:rsidP="00E00AF3">
            <w:pPr>
              <w:pStyle w:val="Heading3"/>
              <w:widowControl w:val="0"/>
            </w:pPr>
            <w:r w:rsidRPr="005D5D57">
              <w:t>CCL1</w:t>
            </w:r>
          </w:p>
        </w:tc>
        <w:tc>
          <w:tcPr>
            <w:tcW w:w="6662" w:type="dxa"/>
            <w:shd w:val="clear" w:color="auto" w:fill="auto"/>
          </w:tcPr>
          <w:p w:rsidR="00E00AF3" w:rsidRPr="005D5D57" w:rsidRDefault="00E00AF3" w:rsidP="00B23AD8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lang w:val="en-US"/>
              </w:rPr>
            </w:pPr>
            <w:r>
              <w:rPr>
                <w:b w:val="0"/>
                <w:bCs w:val="0"/>
                <w:sz w:val="18"/>
                <w:lang w:val="en-US"/>
              </w:rPr>
              <w:t xml:space="preserve">A cost estimate for the project, inclusive of construction contract, professional and </w:t>
            </w:r>
            <w:r w:rsidR="00B23AD8">
              <w:rPr>
                <w:b w:val="0"/>
                <w:bCs w:val="0"/>
                <w:sz w:val="18"/>
                <w:lang w:val="en-US"/>
              </w:rPr>
              <w:t xml:space="preserve">Department for Infrastructure and Transport (the Department) </w:t>
            </w:r>
            <w:r>
              <w:rPr>
                <w:b w:val="0"/>
                <w:bCs w:val="0"/>
                <w:sz w:val="18"/>
                <w:lang w:val="en-US"/>
              </w:rPr>
              <w:t xml:space="preserve">fees, contingency, Client managed and other costs, has been undertaken, based on Briefing information and documentation received from both the Lead and associated discipline </w:t>
            </w:r>
            <w:r w:rsidRPr="005D5D57">
              <w:rPr>
                <w:b w:val="0"/>
                <w:bCs w:val="0"/>
                <w:sz w:val="18"/>
                <w:lang w:val="en-US"/>
              </w:rPr>
              <w:t>professional service contractors</w:t>
            </w:r>
            <w:r>
              <w:rPr>
                <w:b w:val="0"/>
                <w:bCs w:val="0"/>
                <w:sz w:val="18"/>
                <w:lang w:val="en-US"/>
              </w:rPr>
              <w:t xml:space="preserve">. </w:t>
            </w:r>
            <w:r w:rsidR="00D21D1A">
              <w:rPr>
                <w:b w:val="0"/>
                <w:bCs w:val="0"/>
                <w:sz w:val="18"/>
                <w:szCs w:val="18"/>
                <w:lang w:val="en-US"/>
              </w:rPr>
              <w:t>A copy</w:t>
            </w:r>
            <w:r w:rsidRPr="005D5D57">
              <w:rPr>
                <w:b w:val="0"/>
                <w:bCs w:val="0"/>
                <w:sz w:val="18"/>
                <w:szCs w:val="18"/>
                <w:lang w:val="en-US"/>
              </w:rPr>
              <w:t xml:space="preserve"> of </w:t>
            </w:r>
            <w:r w:rsidR="00D21D1A">
              <w:rPr>
                <w:b w:val="0"/>
                <w:bCs w:val="0"/>
                <w:sz w:val="18"/>
                <w:szCs w:val="18"/>
                <w:lang w:val="en-US"/>
              </w:rPr>
              <w:t>the</w:t>
            </w:r>
            <w:r w:rsidRPr="005D5D57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estimate</w:t>
            </w:r>
            <w:r w:rsidRPr="005D5D57">
              <w:rPr>
                <w:b w:val="0"/>
                <w:bCs w:val="0"/>
                <w:sz w:val="18"/>
                <w:szCs w:val="18"/>
                <w:lang w:val="en-US"/>
              </w:rPr>
              <w:t xml:space="preserve"> ha</w:t>
            </w:r>
            <w:r w:rsidR="00D21D1A">
              <w:rPr>
                <w:b w:val="0"/>
                <w:bCs w:val="0"/>
                <w:sz w:val="18"/>
                <w:szCs w:val="18"/>
                <w:lang w:val="en-US"/>
              </w:rPr>
              <w:t>s</w:t>
            </w:r>
            <w:r w:rsidRPr="005D5D57">
              <w:rPr>
                <w:b w:val="0"/>
                <w:bCs w:val="0"/>
                <w:sz w:val="18"/>
                <w:szCs w:val="18"/>
                <w:lang w:val="en-US"/>
              </w:rPr>
              <w:t xml:space="preserve"> bee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 xml:space="preserve">n issued to the </w:t>
            </w:r>
            <w:r w:rsidR="00B23AD8">
              <w:rPr>
                <w:b w:val="0"/>
                <w:bCs w:val="0"/>
                <w:sz w:val="18"/>
                <w:szCs w:val="18"/>
                <w:lang w:val="en-US"/>
              </w:rPr>
              <w:t xml:space="preserve">Department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 xml:space="preserve">Project Manager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00AF3" w:rsidRPr="005D5D57" w:rsidTr="006628FE">
        <w:trPr>
          <w:cantSplit/>
          <w:trHeight w:val="393"/>
        </w:trPr>
        <w:tc>
          <w:tcPr>
            <w:tcW w:w="851" w:type="dxa"/>
            <w:shd w:val="clear" w:color="auto" w:fill="auto"/>
          </w:tcPr>
          <w:p w:rsidR="00E00AF3" w:rsidRPr="005D5D57" w:rsidRDefault="00E00AF3" w:rsidP="00E00AF3">
            <w:pPr>
              <w:pStyle w:val="Heading3"/>
              <w:widowControl w:val="0"/>
            </w:pPr>
            <w:r w:rsidRPr="005D5D57">
              <w:t>CCL2</w:t>
            </w:r>
          </w:p>
        </w:tc>
        <w:tc>
          <w:tcPr>
            <w:tcW w:w="6662" w:type="dxa"/>
            <w:shd w:val="clear" w:color="auto" w:fill="auto"/>
          </w:tcPr>
          <w:p w:rsidR="00E00AF3" w:rsidRPr="005D5D57" w:rsidRDefault="00E00AF3" w:rsidP="00B23AD8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>
              <w:rPr>
                <w:b w:val="0"/>
                <w:bCs w:val="0"/>
                <w:sz w:val="18"/>
                <w:lang w:val="en-US"/>
              </w:rPr>
              <w:t xml:space="preserve">Participation in relevant value management sessions with the Design Team, the Client and the </w:t>
            </w:r>
            <w:r w:rsidR="00B23AD8">
              <w:rPr>
                <w:b w:val="0"/>
                <w:bCs w:val="0"/>
                <w:sz w:val="18"/>
                <w:lang w:val="en-US"/>
              </w:rPr>
              <w:t xml:space="preserve">Department </w:t>
            </w:r>
            <w:r>
              <w:rPr>
                <w:b w:val="0"/>
                <w:bCs w:val="0"/>
                <w:sz w:val="18"/>
                <w:lang w:val="en-US"/>
              </w:rPr>
              <w:t>Project Manager has, where required, been provided, with relevant options and financial implications for cost strategies forwarded to members of that discussion group for consideration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00AF3" w:rsidRPr="005D5D57" w:rsidTr="006628FE">
        <w:trPr>
          <w:cantSplit/>
          <w:trHeight w:val="393"/>
        </w:trPr>
        <w:tc>
          <w:tcPr>
            <w:tcW w:w="851" w:type="dxa"/>
            <w:shd w:val="clear" w:color="auto" w:fill="auto"/>
          </w:tcPr>
          <w:p w:rsidR="00E00AF3" w:rsidRPr="005D5D57" w:rsidRDefault="00E00AF3" w:rsidP="00E00AF3">
            <w:pPr>
              <w:pStyle w:val="Heading3"/>
              <w:widowControl w:val="0"/>
            </w:pPr>
            <w:r w:rsidRPr="005D5D57">
              <w:t>CCL3</w:t>
            </w:r>
          </w:p>
        </w:tc>
        <w:tc>
          <w:tcPr>
            <w:tcW w:w="6662" w:type="dxa"/>
            <w:shd w:val="clear" w:color="auto" w:fill="auto"/>
          </w:tcPr>
          <w:p w:rsidR="00E00AF3" w:rsidRPr="005D5D57" w:rsidRDefault="00E00AF3" w:rsidP="00B23AD8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5D5D57">
              <w:rPr>
                <w:b w:val="0"/>
                <w:bCs w:val="0"/>
                <w:sz w:val="18"/>
                <w:lang w:val="en-US"/>
              </w:rPr>
              <w:t>A documentation review</w:t>
            </w:r>
            <w:r>
              <w:rPr>
                <w:b w:val="0"/>
                <w:bCs w:val="0"/>
                <w:sz w:val="18"/>
                <w:lang w:val="en-US"/>
              </w:rPr>
              <w:t xml:space="preserve"> and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pre-tender cost estimate based on document</w:t>
            </w:r>
            <w:r>
              <w:rPr>
                <w:b w:val="0"/>
                <w:bCs w:val="0"/>
                <w:sz w:val="18"/>
                <w:lang w:val="en-US"/>
              </w:rPr>
              <w:t>ation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has been undertaken</w:t>
            </w:r>
            <w:r>
              <w:rPr>
                <w:b w:val="0"/>
                <w:bCs w:val="0"/>
                <w:sz w:val="18"/>
                <w:lang w:val="en-US"/>
              </w:rPr>
              <w:t>,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</w:t>
            </w:r>
            <w:r>
              <w:rPr>
                <w:b w:val="0"/>
                <w:bCs w:val="0"/>
                <w:sz w:val="18"/>
                <w:lang w:val="en-US"/>
              </w:rPr>
              <w:t>enabling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the project </w:t>
            </w:r>
            <w:r>
              <w:rPr>
                <w:b w:val="0"/>
                <w:bCs w:val="0"/>
                <w:sz w:val="18"/>
                <w:lang w:val="en-US"/>
              </w:rPr>
              <w:t>to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proceed to tender</w:t>
            </w:r>
            <w:r>
              <w:rPr>
                <w:b w:val="0"/>
                <w:bCs w:val="0"/>
                <w:sz w:val="18"/>
                <w:lang w:val="en-US"/>
              </w:rPr>
              <w:t>. The financial portion of the Gateway 6 document has been populated (</w:t>
            </w:r>
            <w:r w:rsidRPr="00913791">
              <w:rPr>
                <w:b w:val="0"/>
                <w:bCs w:val="0"/>
                <w:i/>
                <w:sz w:val="18"/>
                <w:lang w:val="en-US"/>
              </w:rPr>
              <w:t>o</w:t>
            </w:r>
            <w:r>
              <w:rPr>
                <w:b w:val="0"/>
                <w:bCs w:val="0"/>
                <w:i/>
                <w:sz w:val="18"/>
                <w:lang w:val="en-US"/>
              </w:rPr>
              <w:t>r</w:t>
            </w:r>
            <w:r w:rsidRPr="00913791">
              <w:rPr>
                <w:b w:val="0"/>
                <w:bCs w:val="0"/>
                <w:i/>
                <w:sz w:val="18"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sz w:val="18"/>
                <w:lang w:val="en-US"/>
              </w:rPr>
              <w:t xml:space="preserve">the </w:t>
            </w:r>
            <w:r w:rsidRPr="00913791">
              <w:rPr>
                <w:b w:val="0"/>
                <w:bCs w:val="0"/>
                <w:i/>
                <w:sz w:val="18"/>
                <w:lang w:val="en-US"/>
              </w:rPr>
              <w:t xml:space="preserve">information has been provided to the </w:t>
            </w:r>
            <w:r w:rsidR="00B23AD8">
              <w:rPr>
                <w:b w:val="0"/>
                <w:bCs w:val="0"/>
                <w:i/>
                <w:sz w:val="18"/>
                <w:lang w:val="en-US"/>
              </w:rPr>
              <w:t>Department</w:t>
            </w:r>
            <w:r w:rsidR="00B23AD8" w:rsidRPr="00913791">
              <w:rPr>
                <w:b w:val="0"/>
                <w:bCs w:val="0"/>
                <w:i/>
                <w:sz w:val="18"/>
                <w:lang w:val="en-US"/>
              </w:rPr>
              <w:t xml:space="preserve"> </w:t>
            </w:r>
            <w:r w:rsidRPr="00913791">
              <w:rPr>
                <w:b w:val="0"/>
                <w:bCs w:val="0"/>
                <w:i/>
                <w:sz w:val="18"/>
                <w:lang w:val="en-US"/>
              </w:rPr>
              <w:t xml:space="preserve">Budget Manager to enable </w:t>
            </w:r>
            <w:r w:rsidR="007E3D5A">
              <w:rPr>
                <w:b w:val="0"/>
                <w:bCs w:val="0"/>
                <w:i/>
                <w:sz w:val="18"/>
                <w:lang w:val="en-US"/>
              </w:rPr>
              <w:t>the</w:t>
            </w:r>
            <w:r w:rsidRPr="00913791">
              <w:rPr>
                <w:b w:val="0"/>
                <w:bCs w:val="0"/>
                <w:i/>
                <w:sz w:val="18"/>
                <w:lang w:val="en-US"/>
              </w:rPr>
              <w:t>m to do so</w:t>
            </w:r>
            <w:r>
              <w:rPr>
                <w:b w:val="0"/>
                <w:bCs w:val="0"/>
                <w:sz w:val="18"/>
                <w:lang w:val="en-US"/>
              </w:rPr>
              <w:t>)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00AF3" w:rsidRPr="005D5D57" w:rsidTr="006628FE">
        <w:trPr>
          <w:cantSplit/>
          <w:trHeight w:val="393"/>
        </w:trPr>
        <w:tc>
          <w:tcPr>
            <w:tcW w:w="851" w:type="dxa"/>
            <w:shd w:val="clear" w:color="auto" w:fill="auto"/>
          </w:tcPr>
          <w:p w:rsidR="00E00AF3" w:rsidRPr="005D5D57" w:rsidRDefault="00E00AF3" w:rsidP="00E00AF3">
            <w:pPr>
              <w:pStyle w:val="Heading3"/>
              <w:widowControl w:val="0"/>
            </w:pPr>
            <w:r w:rsidRPr="005D5D57">
              <w:t>CCL4</w:t>
            </w:r>
          </w:p>
        </w:tc>
        <w:tc>
          <w:tcPr>
            <w:tcW w:w="6662" w:type="dxa"/>
            <w:shd w:val="clear" w:color="auto" w:fill="auto"/>
          </w:tcPr>
          <w:p w:rsidR="00E00AF3" w:rsidRPr="005D5D57" w:rsidRDefault="00E00AF3" w:rsidP="00B23AD8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5D5D57">
              <w:rPr>
                <w:b w:val="0"/>
                <w:bCs w:val="0"/>
                <w:sz w:val="18"/>
                <w:lang w:val="en-US"/>
              </w:rPr>
              <w:t xml:space="preserve">Co-ordination and cross-checking of documentation prepared </w:t>
            </w:r>
            <w:r>
              <w:rPr>
                <w:b w:val="0"/>
                <w:bCs w:val="0"/>
                <w:sz w:val="18"/>
                <w:lang w:val="en-US"/>
              </w:rPr>
              <w:t>by</w:t>
            </w:r>
            <w:r w:rsidRPr="005D5D57">
              <w:rPr>
                <w:b w:val="0"/>
                <w:bCs w:val="0"/>
                <w:sz w:val="18"/>
                <w:lang w:val="en-US"/>
              </w:rPr>
              <w:t xml:space="preserve"> professional service contractors has been undertaken</w:t>
            </w:r>
            <w:r>
              <w:rPr>
                <w:b w:val="0"/>
                <w:bCs w:val="0"/>
                <w:sz w:val="18"/>
                <w:lang w:val="en-US"/>
              </w:rPr>
              <w:t xml:space="preserve">, and the project cost estimate at tender comparison stage has been completed.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C</w:t>
            </w:r>
            <w:r w:rsidRPr="005D5D57">
              <w:rPr>
                <w:b w:val="0"/>
                <w:bCs w:val="0"/>
                <w:sz w:val="18"/>
                <w:szCs w:val="18"/>
                <w:lang w:val="en-US"/>
              </w:rPr>
              <w:t xml:space="preserve">opies of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the</w:t>
            </w:r>
            <w:r w:rsidRPr="005D5D57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estimate</w:t>
            </w:r>
            <w:r w:rsidRPr="005D5D57">
              <w:rPr>
                <w:b w:val="0"/>
                <w:bCs w:val="0"/>
                <w:sz w:val="18"/>
                <w:szCs w:val="18"/>
                <w:lang w:val="en-US"/>
              </w:rPr>
              <w:t xml:space="preserve"> have bee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 xml:space="preserve">n issued to the </w:t>
            </w:r>
            <w:r w:rsidR="00B23AD8">
              <w:rPr>
                <w:b w:val="0"/>
                <w:bCs w:val="0"/>
                <w:sz w:val="18"/>
                <w:szCs w:val="18"/>
                <w:lang w:val="en-US"/>
              </w:rPr>
              <w:t xml:space="preserve">Department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 xml:space="preserve">Project Manager 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00AF3" w:rsidRPr="005D5D57" w:rsidTr="006628FE">
        <w:trPr>
          <w:cantSplit/>
          <w:trHeight w:val="388"/>
        </w:trPr>
        <w:tc>
          <w:tcPr>
            <w:tcW w:w="851" w:type="dxa"/>
          </w:tcPr>
          <w:p w:rsidR="00E00AF3" w:rsidRPr="005D5D57" w:rsidRDefault="00E00AF3" w:rsidP="00E00AF3">
            <w:pPr>
              <w:pStyle w:val="Heading3"/>
              <w:widowControl w:val="0"/>
            </w:pPr>
            <w:r w:rsidRPr="005D5D57">
              <w:t>CCL5</w:t>
            </w:r>
          </w:p>
        </w:tc>
        <w:tc>
          <w:tcPr>
            <w:tcW w:w="6662" w:type="dxa"/>
          </w:tcPr>
          <w:p w:rsidR="00E00AF3" w:rsidRPr="005D5D57" w:rsidRDefault="00E00AF3" w:rsidP="00B23AD8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>
              <w:rPr>
                <w:b w:val="0"/>
                <w:bCs w:val="0"/>
                <w:sz w:val="18"/>
                <w:lang w:val="en-US"/>
              </w:rPr>
              <w:t xml:space="preserve">A full elemental cost analysis of the tender comparison estimate has been produced and forwarded to the </w:t>
            </w:r>
            <w:r w:rsidR="00B23AD8">
              <w:rPr>
                <w:b w:val="0"/>
                <w:bCs w:val="0"/>
                <w:sz w:val="18"/>
                <w:lang w:val="en-US"/>
              </w:rPr>
              <w:t xml:space="preserve">Department </w:t>
            </w:r>
            <w:r>
              <w:rPr>
                <w:b w:val="0"/>
                <w:bCs w:val="0"/>
                <w:sz w:val="18"/>
                <w:lang w:val="en-US"/>
              </w:rPr>
              <w:t>Budget Manager for review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00AF3" w:rsidRPr="005D5D57" w:rsidTr="006628FE">
        <w:trPr>
          <w:cantSplit/>
          <w:trHeight w:val="381"/>
        </w:trPr>
        <w:tc>
          <w:tcPr>
            <w:tcW w:w="851" w:type="dxa"/>
          </w:tcPr>
          <w:p w:rsidR="00E00AF3" w:rsidRPr="005D5D57" w:rsidRDefault="00E00AF3" w:rsidP="00E00AF3">
            <w:pPr>
              <w:pStyle w:val="Heading3"/>
              <w:widowControl w:val="0"/>
              <w:rPr>
                <w:b w:val="0"/>
                <w:bCs w:val="0"/>
              </w:rPr>
            </w:pPr>
            <w:r>
              <w:t>CCL6</w:t>
            </w:r>
          </w:p>
        </w:tc>
        <w:tc>
          <w:tcPr>
            <w:tcW w:w="6662" w:type="dxa"/>
          </w:tcPr>
          <w:p w:rsidR="00E00AF3" w:rsidRPr="005D5D57" w:rsidRDefault="00E00AF3" w:rsidP="00B23AD8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5D5D57">
              <w:rPr>
                <w:b w:val="0"/>
                <w:bCs w:val="0"/>
                <w:snapToGrid w:val="0"/>
                <w:sz w:val="18"/>
                <w:lang w:val="en-US"/>
              </w:rPr>
              <w:t>The tender appraisal</w:t>
            </w:r>
            <w:r>
              <w:rPr>
                <w:b w:val="0"/>
                <w:bCs w:val="0"/>
                <w:snapToGrid w:val="0"/>
                <w:sz w:val="18"/>
                <w:lang w:val="en-US"/>
              </w:rPr>
              <w:t xml:space="preserve"> and assessment</w:t>
            </w:r>
            <w:r w:rsidRPr="005D5D57">
              <w:rPr>
                <w:b w:val="0"/>
                <w:bCs w:val="0"/>
                <w:snapToGrid w:val="0"/>
                <w:sz w:val="18"/>
                <w:lang w:val="en-US"/>
              </w:rPr>
              <w:t xml:space="preserve"> has been conducted</w:t>
            </w:r>
            <w:r>
              <w:rPr>
                <w:b w:val="0"/>
                <w:bCs w:val="0"/>
                <w:snapToGrid w:val="0"/>
                <w:sz w:val="18"/>
                <w:lang w:val="en-US"/>
              </w:rPr>
              <w:t>,</w:t>
            </w:r>
            <w:r w:rsidRPr="005D5D57">
              <w:rPr>
                <w:b w:val="0"/>
                <w:bCs w:val="0"/>
                <w:snapToGrid w:val="0"/>
                <w:sz w:val="18"/>
                <w:lang w:val="en-US"/>
              </w:rPr>
              <w:t xml:space="preserve"> </w:t>
            </w:r>
            <w:r>
              <w:rPr>
                <w:b w:val="0"/>
                <w:bCs w:val="0"/>
                <w:snapToGrid w:val="0"/>
                <w:sz w:val="18"/>
                <w:lang w:val="en-US"/>
              </w:rPr>
              <w:t>with a preferred tenderer identified,</w:t>
            </w:r>
            <w:r w:rsidRPr="005D5D57">
              <w:rPr>
                <w:b w:val="0"/>
                <w:bCs w:val="0"/>
                <w:snapToGrid w:val="0"/>
                <w:sz w:val="18"/>
                <w:lang w:val="en-US"/>
              </w:rPr>
              <w:t xml:space="preserve"> in accordance with </w:t>
            </w:r>
            <w:r w:rsidR="00B23AD8">
              <w:rPr>
                <w:b w:val="0"/>
                <w:bCs w:val="0"/>
                <w:snapToGrid w:val="0"/>
                <w:sz w:val="18"/>
                <w:lang w:val="en-US"/>
              </w:rPr>
              <w:t>Department</w:t>
            </w:r>
            <w:r w:rsidR="00B23AD8" w:rsidRPr="005D5D57">
              <w:rPr>
                <w:b w:val="0"/>
                <w:bCs w:val="0"/>
                <w:snapToGrid w:val="0"/>
                <w:sz w:val="18"/>
                <w:lang w:val="en-US"/>
              </w:rPr>
              <w:t xml:space="preserve"> </w:t>
            </w:r>
            <w:r w:rsidRPr="005D5D57">
              <w:rPr>
                <w:b w:val="0"/>
                <w:bCs w:val="0"/>
                <w:snapToGrid w:val="0"/>
                <w:sz w:val="18"/>
                <w:lang w:val="en-US"/>
              </w:rPr>
              <w:t>tendering policies and procedures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00AF3" w:rsidRPr="005D5D57" w:rsidTr="006628FE">
        <w:trPr>
          <w:cantSplit/>
          <w:trHeight w:val="624"/>
        </w:trPr>
        <w:tc>
          <w:tcPr>
            <w:tcW w:w="851" w:type="dxa"/>
          </w:tcPr>
          <w:p w:rsidR="00E00AF3" w:rsidRPr="005D5D57" w:rsidRDefault="00E00AF3" w:rsidP="00E00AF3">
            <w:pPr>
              <w:pStyle w:val="Heading3"/>
              <w:widowControl w:val="0"/>
            </w:pPr>
            <w:r>
              <w:t>CCL7</w:t>
            </w:r>
          </w:p>
        </w:tc>
        <w:tc>
          <w:tcPr>
            <w:tcW w:w="6662" w:type="dxa"/>
            <w:shd w:val="clear" w:color="auto" w:fill="auto"/>
          </w:tcPr>
          <w:p w:rsidR="00E00AF3" w:rsidRPr="00E341A3" w:rsidRDefault="00E00AF3" w:rsidP="00B23AD8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The GBC tender reconciliation statement has been populated (</w:t>
            </w:r>
            <w:r w:rsidRPr="00A51DE7">
              <w:rPr>
                <w:b w:val="0"/>
                <w:bCs w:val="0"/>
                <w:i/>
                <w:sz w:val="18"/>
                <w:lang w:val="en-US"/>
              </w:rPr>
              <w:t xml:space="preserve">otherwise information has been provided to the </w:t>
            </w:r>
            <w:r w:rsidR="00B23AD8">
              <w:rPr>
                <w:b w:val="0"/>
                <w:bCs w:val="0"/>
                <w:i/>
                <w:sz w:val="18"/>
                <w:lang w:val="en-US"/>
              </w:rPr>
              <w:t>Department</w:t>
            </w:r>
            <w:r w:rsidR="00B23AD8" w:rsidRPr="00A51DE7">
              <w:rPr>
                <w:b w:val="0"/>
                <w:bCs w:val="0"/>
                <w:i/>
                <w:sz w:val="18"/>
                <w:lang w:val="en-US"/>
              </w:rPr>
              <w:t xml:space="preserve"> </w:t>
            </w:r>
            <w:r w:rsidRPr="00A51DE7">
              <w:rPr>
                <w:b w:val="0"/>
                <w:bCs w:val="0"/>
                <w:i/>
                <w:sz w:val="18"/>
                <w:lang w:val="en-US"/>
              </w:rPr>
              <w:t xml:space="preserve">Budget Manager to enable </w:t>
            </w:r>
            <w:r w:rsidR="00CC40DE">
              <w:rPr>
                <w:b w:val="0"/>
                <w:bCs w:val="0"/>
                <w:i/>
                <w:sz w:val="18"/>
                <w:lang w:val="en-US"/>
              </w:rPr>
              <w:t>the</w:t>
            </w:r>
            <w:r w:rsidRPr="00A51DE7">
              <w:rPr>
                <w:b w:val="0"/>
                <w:bCs w:val="0"/>
                <w:i/>
                <w:sz w:val="18"/>
                <w:lang w:val="en-US"/>
              </w:rPr>
              <w:t>m to do so</w:t>
            </w:r>
            <w:r>
              <w:rPr>
                <w:b w:val="0"/>
                <w:bCs w:val="0"/>
                <w:sz w:val="18"/>
                <w:lang w:val="en-US"/>
              </w:rPr>
              <w:t xml:space="preserve">) and forwarded to the </w:t>
            </w:r>
            <w:r w:rsidR="00B23AD8">
              <w:rPr>
                <w:b w:val="0"/>
                <w:bCs w:val="0"/>
                <w:sz w:val="18"/>
                <w:lang w:val="en-US"/>
              </w:rPr>
              <w:t xml:space="preserve">Department </w:t>
            </w:r>
            <w:r>
              <w:rPr>
                <w:b w:val="0"/>
                <w:bCs w:val="0"/>
                <w:sz w:val="18"/>
                <w:lang w:val="en-US"/>
              </w:rPr>
              <w:t>Project Manager for authori</w:t>
            </w:r>
            <w:r w:rsidR="007E3D5A">
              <w:rPr>
                <w:b w:val="0"/>
                <w:bCs w:val="0"/>
                <w:sz w:val="18"/>
                <w:lang w:val="en-US"/>
              </w:rPr>
              <w:t>s</w:t>
            </w:r>
            <w:r>
              <w:rPr>
                <w:b w:val="0"/>
                <w:bCs w:val="0"/>
                <w:sz w:val="18"/>
                <w:lang w:val="en-US"/>
              </w:rPr>
              <w:t>ation and approval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E341A3" w:rsidRDefault="00E00AF3" w:rsidP="00E00AF3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E341A3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E341A3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E341A3" w:rsidRDefault="00664B70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E341A3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E341A3" w:rsidRDefault="00E00AF3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00AF3" w:rsidRPr="005D5D57" w:rsidTr="006628FE">
        <w:trPr>
          <w:cantSplit/>
          <w:trHeight w:val="393"/>
        </w:trPr>
        <w:tc>
          <w:tcPr>
            <w:tcW w:w="851" w:type="dxa"/>
          </w:tcPr>
          <w:p w:rsidR="00E00AF3" w:rsidRPr="005D5D57" w:rsidRDefault="00E00AF3" w:rsidP="00E00AF3">
            <w:pPr>
              <w:pStyle w:val="Heading3"/>
              <w:widowControl w:val="0"/>
            </w:pPr>
            <w:r>
              <w:t>CCL8</w:t>
            </w:r>
          </w:p>
        </w:tc>
        <w:tc>
          <w:tcPr>
            <w:tcW w:w="6662" w:type="dxa"/>
          </w:tcPr>
          <w:p w:rsidR="00E00AF3" w:rsidRPr="005D5D57" w:rsidRDefault="00E00AF3" w:rsidP="00B23AD8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>
              <w:rPr>
                <w:b w:val="0"/>
                <w:bCs w:val="0"/>
                <w:sz w:val="18"/>
                <w:lang w:val="en-US"/>
              </w:rPr>
              <w:t xml:space="preserve">A full tender cost analysis (by Trade) of the accepted tender sum has been produced and forwarded to the </w:t>
            </w:r>
            <w:r w:rsidR="00B23AD8">
              <w:rPr>
                <w:b w:val="0"/>
                <w:bCs w:val="0"/>
                <w:sz w:val="18"/>
                <w:lang w:val="en-US"/>
              </w:rPr>
              <w:t xml:space="preserve">Department </w:t>
            </w:r>
            <w:r>
              <w:rPr>
                <w:b w:val="0"/>
                <w:bCs w:val="0"/>
                <w:sz w:val="18"/>
                <w:lang w:val="en-US"/>
              </w:rPr>
              <w:t>Budget Manager for review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00AF3" w:rsidRPr="005D5D57" w:rsidTr="006628FE">
        <w:trPr>
          <w:cantSplit/>
          <w:trHeight w:val="393"/>
        </w:trPr>
        <w:tc>
          <w:tcPr>
            <w:tcW w:w="851" w:type="dxa"/>
          </w:tcPr>
          <w:p w:rsidR="00E00AF3" w:rsidRPr="005D5D57" w:rsidRDefault="00E00AF3" w:rsidP="00E00AF3">
            <w:pPr>
              <w:pStyle w:val="Heading3"/>
              <w:widowControl w:val="0"/>
            </w:pPr>
            <w:r>
              <w:t>CCL9</w:t>
            </w:r>
          </w:p>
        </w:tc>
        <w:tc>
          <w:tcPr>
            <w:tcW w:w="6662" w:type="dxa"/>
          </w:tcPr>
          <w:p w:rsidR="00E00AF3" w:rsidRPr="005D5D57" w:rsidRDefault="00E00AF3" w:rsidP="00B7539F">
            <w:pPr>
              <w:pStyle w:val="Heading3"/>
              <w:widowControl w:val="0"/>
              <w:jc w:val="both"/>
              <w:rPr>
                <w:b w:val="0"/>
                <w:bCs w:val="0"/>
                <w:sz w:val="18"/>
                <w:szCs w:val="16"/>
                <w:lang w:val="en-US"/>
              </w:rPr>
            </w:pPr>
            <w:r w:rsidRPr="005D5D57">
              <w:rPr>
                <w:b w:val="0"/>
                <w:bCs w:val="0"/>
                <w:snapToGrid w:val="0"/>
                <w:sz w:val="18"/>
                <w:lang w:val="en-US"/>
              </w:rPr>
              <w:t xml:space="preserve">There has been prompt response to all Contractor </w:t>
            </w:r>
            <w:r>
              <w:rPr>
                <w:b w:val="0"/>
                <w:bCs w:val="0"/>
                <w:snapToGrid w:val="0"/>
                <w:sz w:val="18"/>
                <w:lang w:val="en-US"/>
              </w:rPr>
              <w:t xml:space="preserve">progress payment, variation and extension of time </w:t>
            </w:r>
            <w:r w:rsidRPr="005D5D57">
              <w:rPr>
                <w:b w:val="0"/>
                <w:bCs w:val="0"/>
                <w:snapToGrid w:val="0"/>
                <w:sz w:val="18"/>
                <w:lang w:val="en-US"/>
              </w:rPr>
              <w:t xml:space="preserve">claims, and assessment, endorsement, and certification within the time limits established </w:t>
            </w:r>
            <w:r>
              <w:rPr>
                <w:b w:val="0"/>
                <w:bCs w:val="0"/>
                <w:snapToGrid w:val="0"/>
                <w:sz w:val="18"/>
                <w:lang w:val="en-US"/>
              </w:rPr>
              <w:t xml:space="preserve">under the construction Contract. Work completed </w:t>
            </w:r>
            <w:r w:rsidR="00031E99">
              <w:rPr>
                <w:b w:val="0"/>
                <w:bCs w:val="0"/>
                <w:snapToGrid w:val="0"/>
                <w:sz w:val="18"/>
                <w:lang w:val="en-US"/>
              </w:rPr>
              <w:t>for</w:t>
            </w:r>
            <w:r>
              <w:rPr>
                <w:b w:val="0"/>
                <w:bCs w:val="0"/>
                <w:snapToGrid w:val="0"/>
                <w:sz w:val="18"/>
                <w:lang w:val="en-US"/>
              </w:rPr>
              <w:t xml:space="preserve"> amounts certified </w:t>
            </w:r>
            <w:r w:rsidR="00031E99">
              <w:rPr>
                <w:b w:val="0"/>
                <w:bCs w:val="0"/>
                <w:snapToGrid w:val="0"/>
                <w:sz w:val="18"/>
                <w:lang w:val="en-US"/>
              </w:rPr>
              <w:t>on</w:t>
            </w:r>
            <w:r>
              <w:rPr>
                <w:b w:val="0"/>
                <w:bCs w:val="0"/>
                <w:snapToGrid w:val="0"/>
                <w:sz w:val="18"/>
                <w:lang w:val="en-US"/>
              </w:rPr>
              <w:t xml:space="preserve"> progress payments verified by the Lead PSC as reflective of the documented scope of Work</w:t>
            </w:r>
            <w:r w:rsidR="00031E99">
              <w:rPr>
                <w:b w:val="0"/>
                <w:bCs w:val="0"/>
                <w:snapToGrid w:val="0"/>
                <w:sz w:val="18"/>
                <w:lang w:val="en-US"/>
              </w:rPr>
              <w:t xml:space="preserve">. Check Statutory Declarations </w:t>
            </w:r>
            <w:r w:rsidR="00B7539F">
              <w:rPr>
                <w:b w:val="0"/>
                <w:bCs w:val="0"/>
                <w:snapToGrid w:val="0"/>
                <w:sz w:val="18"/>
                <w:lang w:val="en-US"/>
              </w:rPr>
              <w:t xml:space="preserve">are </w:t>
            </w:r>
            <w:r w:rsidR="00031E99">
              <w:rPr>
                <w:b w:val="0"/>
                <w:bCs w:val="0"/>
                <w:snapToGrid w:val="0"/>
                <w:sz w:val="18"/>
                <w:lang w:val="en-US"/>
              </w:rPr>
              <w:t>submitted</w:t>
            </w:r>
          </w:p>
        </w:tc>
        <w:tc>
          <w:tcPr>
            <w:tcW w:w="426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Heading3"/>
              <w:widowContro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b w:val="0"/>
                <w:bCs w:val="0"/>
              </w:rPr>
            </w:pPr>
          </w:p>
        </w:tc>
        <w:tc>
          <w:tcPr>
            <w:tcW w:w="425" w:type="dxa"/>
            <w:shd w:val="clear" w:color="auto" w:fill="CDD2C8"/>
            <w:textDirection w:val="btLr"/>
          </w:tcPr>
          <w:p w:rsidR="00E00AF3" w:rsidRPr="005D5D57" w:rsidRDefault="00E00AF3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lockText"/>
              <w:keepNext/>
              <w:widowControl w:val="0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E00AF3" w:rsidRPr="005D5D57" w:rsidRDefault="00664B70" w:rsidP="00E00AF3">
            <w:pPr>
              <w:pStyle w:val="BodyText"/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</w:tr>
      <w:tr w:rsidR="00E00AF3" w:rsidRPr="005D5D57" w:rsidTr="006628FE">
        <w:trPr>
          <w:cantSplit/>
          <w:trHeight w:val="461"/>
        </w:trPr>
        <w:tc>
          <w:tcPr>
            <w:tcW w:w="851" w:type="dxa"/>
          </w:tcPr>
          <w:p w:rsidR="00E00AF3" w:rsidRDefault="00E00AF3" w:rsidP="00E00AF3">
            <w:pPr>
              <w:pStyle w:val="Heading3"/>
              <w:widowControl w:val="0"/>
            </w:pPr>
            <w:r>
              <w:t>CCL10</w:t>
            </w:r>
          </w:p>
        </w:tc>
        <w:tc>
          <w:tcPr>
            <w:tcW w:w="6662" w:type="dxa"/>
          </w:tcPr>
          <w:p w:rsidR="00E00AF3" w:rsidRPr="00642AC7" w:rsidRDefault="00E00AF3" w:rsidP="00E00AF3">
            <w:pPr>
              <w:pStyle w:val="Header"/>
              <w:keepNext/>
              <w:widowControl w:val="0"/>
              <w:jc w:val="both"/>
              <w:rPr>
                <w:sz w:val="18"/>
                <w:szCs w:val="18"/>
              </w:rPr>
            </w:pPr>
            <w:r>
              <w:rPr>
                <w:bCs/>
                <w:snapToGrid w:val="0"/>
                <w:sz w:val="18"/>
                <w:lang w:val="en-US"/>
              </w:rPr>
              <w:t>Schedule 30</w:t>
            </w:r>
            <w:r w:rsidRPr="00642AC7">
              <w:rPr>
                <w:bCs/>
                <w:snapToGrid w:val="0"/>
                <w:sz w:val="18"/>
                <w:lang w:val="en-US"/>
              </w:rPr>
              <w:t xml:space="preserve"> ha</w:t>
            </w:r>
            <w:r>
              <w:rPr>
                <w:bCs/>
                <w:snapToGrid w:val="0"/>
                <w:sz w:val="18"/>
                <w:lang w:val="en-US"/>
              </w:rPr>
              <w:t>s</w:t>
            </w:r>
            <w:r w:rsidRPr="00642AC7">
              <w:rPr>
                <w:bCs/>
                <w:snapToGrid w:val="0"/>
                <w:sz w:val="18"/>
                <w:lang w:val="en-US"/>
              </w:rPr>
              <w:t xml:space="preserve"> been provided </w:t>
            </w:r>
            <w:r>
              <w:rPr>
                <w:bCs/>
                <w:snapToGrid w:val="0"/>
                <w:sz w:val="18"/>
                <w:lang w:val="en-US"/>
              </w:rPr>
              <w:t xml:space="preserve">where Contractor’s claimed amounts have been negotiated, if the Contract falls under Security of Payments Act provisions </w:t>
            </w:r>
          </w:p>
        </w:tc>
        <w:tc>
          <w:tcPr>
            <w:tcW w:w="426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E00AF3" w:rsidRPr="005D5D57" w:rsidRDefault="00664B70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00AF3" w:rsidRPr="005D5D57" w:rsidTr="006628FE">
        <w:trPr>
          <w:cantSplit/>
          <w:trHeight w:val="461"/>
        </w:trPr>
        <w:tc>
          <w:tcPr>
            <w:tcW w:w="851" w:type="dxa"/>
          </w:tcPr>
          <w:p w:rsidR="00E00AF3" w:rsidRPr="005D5D57" w:rsidRDefault="00E00AF3" w:rsidP="00E00AF3">
            <w:pPr>
              <w:pStyle w:val="Heading3"/>
              <w:widowControl w:val="0"/>
            </w:pPr>
            <w:r>
              <w:t>CCL11</w:t>
            </w:r>
          </w:p>
        </w:tc>
        <w:tc>
          <w:tcPr>
            <w:tcW w:w="6662" w:type="dxa"/>
          </w:tcPr>
          <w:p w:rsidR="00E00AF3" w:rsidRPr="008F5F45" w:rsidRDefault="00E00AF3" w:rsidP="00E00AF3">
            <w:pPr>
              <w:pStyle w:val="Header"/>
              <w:keepNext/>
              <w:widowControl w:val="0"/>
              <w:jc w:val="both"/>
              <w:rPr>
                <w:sz w:val="18"/>
              </w:rPr>
            </w:pPr>
            <w:r w:rsidRPr="008F5F45">
              <w:rPr>
                <w:sz w:val="18"/>
                <w:szCs w:val="18"/>
              </w:rPr>
              <w:t xml:space="preserve">The monthly </w:t>
            </w:r>
            <w:r>
              <w:rPr>
                <w:sz w:val="18"/>
                <w:szCs w:val="18"/>
              </w:rPr>
              <w:t xml:space="preserve">financial </w:t>
            </w:r>
            <w:r w:rsidRPr="008F5F45">
              <w:rPr>
                <w:sz w:val="18"/>
                <w:szCs w:val="18"/>
              </w:rPr>
              <w:t>report</w:t>
            </w:r>
            <w:r>
              <w:rPr>
                <w:sz w:val="18"/>
                <w:szCs w:val="18"/>
              </w:rPr>
              <w:t>s</w:t>
            </w:r>
            <w:r w:rsidRPr="008F5F45">
              <w:rPr>
                <w:sz w:val="18"/>
                <w:szCs w:val="18"/>
              </w:rPr>
              <w:t xml:space="preserve"> on progress of the work under the construction contract </w:t>
            </w:r>
            <w:r>
              <w:rPr>
                <w:sz w:val="18"/>
                <w:szCs w:val="18"/>
              </w:rPr>
              <w:t>(</w:t>
            </w:r>
            <w:r w:rsidRPr="008F5F45">
              <w:rPr>
                <w:sz w:val="18"/>
                <w:szCs w:val="18"/>
              </w:rPr>
              <w:t xml:space="preserve">including </w:t>
            </w:r>
            <w:r>
              <w:rPr>
                <w:sz w:val="18"/>
                <w:szCs w:val="18"/>
              </w:rPr>
              <w:t>cashflow and variation reporting, forecast final cost at completion, trending data, etc), plus identification of professional fees, Agency managed and other non-Contact items, have been undertaken and given to relevant stakeholders</w:t>
            </w:r>
            <w:r w:rsidRPr="008F5F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 Project Control Group meetings</w:t>
            </w:r>
          </w:p>
        </w:tc>
        <w:tc>
          <w:tcPr>
            <w:tcW w:w="426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E00AF3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8"/>
                <w:szCs w:val="18"/>
              </w:rPr>
            </w:pPr>
          </w:p>
          <w:p w:rsidR="00E00AF3" w:rsidRPr="005D5D57" w:rsidRDefault="00664B70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00AF3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8"/>
                <w:szCs w:val="18"/>
              </w:rPr>
            </w:pPr>
          </w:p>
          <w:p w:rsidR="00E00AF3" w:rsidRPr="005D5D57" w:rsidRDefault="00664B70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00AF3" w:rsidRPr="005D5D57" w:rsidTr="006628FE">
        <w:tblPrEx>
          <w:tblCellMar>
            <w:left w:w="56" w:type="dxa"/>
            <w:right w:w="56" w:type="dxa"/>
          </w:tblCellMar>
        </w:tblPrEx>
        <w:trPr>
          <w:trHeight w:val="474"/>
        </w:trPr>
        <w:tc>
          <w:tcPr>
            <w:tcW w:w="851" w:type="dxa"/>
          </w:tcPr>
          <w:p w:rsidR="00E00AF3" w:rsidRDefault="00E00AF3" w:rsidP="00E00AF3">
            <w:pPr>
              <w:pStyle w:val="Heading3"/>
              <w:widowControl w:val="0"/>
            </w:pPr>
            <w:r>
              <w:t>CCL12</w:t>
            </w:r>
          </w:p>
        </w:tc>
        <w:tc>
          <w:tcPr>
            <w:tcW w:w="6662" w:type="dxa"/>
          </w:tcPr>
          <w:p w:rsidR="00E00AF3" w:rsidRPr="001825F5" w:rsidRDefault="00B7539F" w:rsidP="00B7539F">
            <w:pPr>
              <w:pStyle w:val="Header"/>
              <w:keepNext/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Resolution of all variation claims reached, M</w:t>
            </w:r>
            <w:r w:rsidR="00E00AF3" w:rsidRPr="001825F5">
              <w:rPr>
                <w:sz w:val="18"/>
                <w:szCs w:val="18"/>
              </w:rPr>
              <w:t xml:space="preserve">aintenance </w:t>
            </w:r>
            <w:r>
              <w:rPr>
                <w:sz w:val="18"/>
                <w:szCs w:val="18"/>
              </w:rPr>
              <w:t>&amp;</w:t>
            </w:r>
            <w:r w:rsidR="00E00AF3" w:rsidRPr="001825F5">
              <w:rPr>
                <w:sz w:val="18"/>
                <w:szCs w:val="18"/>
              </w:rPr>
              <w:t xml:space="preserve"> Operations manuals</w:t>
            </w:r>
            <w:r>
              <w:rPr>
                <w:sz w:val="18"/>
                <w:szCs w:val="18"/>
              </w:rPr>
              <w:t xml:space="preserve"> and </w:t>
            </w:r>
            <w:r w:rsidR="00E00AF3">
              <w:rPr>
                <w:sz w:val="18"/>
                <w:szCs w:val="18"/>
              </w:rPr>
              <w:t xml:space="preserve"> </w:t>
            </w:r>
            <w:r w:rsidR="00E00AF3" w:rsidRPr="001825F5">
              <w:rPr>
                <w:sz w:val="18"/>
                <w:szCs w:val="18"/>
              </w:rPr>
              <w:t>as-constructed drawings</w:t>
            </w:r>
            <w:r>
              <w:rPr>
                <w:sz w:val="18"/>
                <w:szCs w:val="18"/>
              </w:rPr>
              <w:t>,</w:t>
            </w:r>
            <w:r w:rsidR="00E00A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etc </w:t>
            </w:r>
            <w:r w:rsidR="00E00AF3">
              <w:rPr>
                <w:sz w:val="18"/>
                <w:szCs w:val="18"/>
              </w:rPr>
              <w:t>paid out, and</w:t>
            </w:r>
            <w:r w:rsidR="00E00AF3" w:rsidRPr="001825F5">
              <w:rPr>
                <w:sz w:val="18"/>
                <w:szCs w:val="18"/>
              </w:rPr>
              <w:t xml:space="preserve"> </w:t>
            </w:r>
            <w:r w:rsidR="00E00AF3">
              <w:rPr>
                <w:sz w:val="18"/>
                <w:szCs w:val="18"/>
              </w:rPr>
              <w:t>final account processed</w:t>
            </w:r>
          </w:p>
        </w:tc>
        <w:tc>
          <w:tcPr>
            <w:tcW w:w="426" w:type="dxa"/>
            <w:shd w:val="clear" w:color="auto" w:fill="CDD2C8"/>
          </w:tcPr>
          <w:p w:rsidR="00E00AF3" w:rsidRPr="005D5D57" w:rsidRDefault="00E00AF3" w:rsidP="00E00AF3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CDD2C8"/>
          </w:tcPr>
          <w:p w:rsidR="00E00AF3" w:rsidRPr="005D5D57" w:rsidRDefault="00E00AF3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E00AF3" w:rsidRPr="005D5D57" w:rsidRDefault="00664B70" w:rsidP="00E00AF3">
            <w:pPr>
              <w:pStyle w:val="Header"/>
              <w:keepNext/>
              <w:widowControl w:val="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7E3D5A" w:rsidRPr="007E3D5A" w:rsidRDefault="007E3D5A" w:rsidP="0076058E">
      <w:pPr>
        <w:pStyle w:val="Header"/>
        <w:keepNext/>
        <w:widowControl w:val="0"/>
        <w:tabs>
          <w:tab w:val="left" w:pos="709"/>
        </w:tabs>
        <w:spacing w:after="120"/>
        <w:ind w:left="709" w:hanging="709"/>
        <w:rPr>
          <w:sz w:val="4"/>
          <w:szCs w:val="4"/>
        </w:rPr>
      </w:pPr>
    </w:p>
    <w:p w:rsidR="0076058E" w:rsidRPr="001105AC" w:rsidRDefault="0076058E" w:rsidP="0076058E">
      <w:pPr>
        <w:pStyle w:val="Header"/>
        <w:keepNext/>
        <w:widowControl w:val="0"/>
        <w:tabs>
          <w:tab w:val="left" w:pos="709"/>
        </w:tabs>
        <w:spacing w:after="120"/>
        <w:ind w:left="709" w:hanging="709"/>
        <w:rPr>
          <w:sz w:val="19"/>
          <w:szCs w:val="19"/>
        </w:rPr>
      </w:pPr>
      <w:r w:rsidRPr="00642AC7">
        <w:sym w:font="Wingdings" w:char="F0A8"/>
      </w:r>
      <w:r w:rsidRPr="00642AC7">
        <w:tab/>
      </w:r>
      <w:r w:rsidRPr="001105AC">
        <w:rPr>
          <w:sz w:val="19"/>
          <w:szCs w:val="19"/>
        </w:rPr>
        <w:t>I confirm that compliance with CCLs as in</w:t>
      </w:r>
      <w:r w:rsidR="00BE73A8">
        <w:rPr>
          <w:sz w:val="19"/>
          <w:szCs w:val="19"/>
        </w:rPr>
        <w:t>dicated above has been achieved</w:t>
      </w:r>
    </w:p>
    <w:p w:rsidR="00874560" w:rsidRDefault="00874560" w:rsidP="00874560">
      <w:pPr>
        <w:pStyle w:val="Header"/>
        <w:keepNext/>
        <w:widowControl w:val="0"/>
        <w:numPr>
          <w:ilvl w:val="0"/>
          <w:numId w:val="18"/>
        </w:numPr>
        <w:spacing w:after="120"/>
        <w:rPr>
          <w:sz w:val="19"/>
          <w:szCs w:val="19"/>
        </w:rPr>
      </w:pPr>
      <w:r w:rsidRPr="001105AC">
        <w:rPr>
          <w:sz w:val="19"/>
          <w:szCs w:val="19"/>
        </w:rPr>
        <w:t xml:space="preserve">I confirm that we have maintained compliance with 4.1.1 Probity in relation to conflict of interest as per the Conditions of Tendering document. In the event that compliance </w:t>
      </w:r>
      <w:r w:rsidR="001A50AB" w:rsidRPr="001105AC">
        <w:rPr>
          <w:sz w:val="19"/>
          <w:szCs w:val="19"/>
        </w:rPr>
        <w:t>has not been achieved, the reasons for non-compliance have been documented and attached to this form for consideration by the Client/Probity Advisor</w:t>
      </w:r>
      <w:r w:rsidR="00115FAF">
        <w:rPr>
          <w:sz w:val="19"/>
          <w:szCs w:val="19"/>
        </w:rPr>
        <w:t xml:space="preserve"> </w:t>
      </w:r>
      <w:r w:rsidR="001A50AB" w:rsidRPr="001105AC">
        <w:rPr>
          <w:sz w:val="19"/>
          <w:szCs w:val="19"/>
        </w:rPr>
        <w:t>to</w:t>
      </w:r>
      <w:r w:rsidR="00115FAF">
        <w:rPr>
          <w:sz w:val="19"/>
          <w:szCs w:val="19"/>
        </w:rPr>
        <w:t xml:space="preserve"> </w:t>
      </w:r>
      <w:r w:rsidR="001A50AB" w:rsidRPr="001105AC">
        <w:rPr>
          <w:sz w:val="19"/>
          <w:szCs w:val="19"/>
        </w:rPr>
        <w:t xml:space="preserve">consider the most appropriate course of action to manage </w:t>
      </w:r>
      <w:r w:rsidR="00BE73A8">
        <w:rPr>
          <w:sz w:val="19"/>
          <w:szCs w:val="19"/>
        </w:rPr>
        <w:t>the Conflict of Interest</w:t>
      </w:r>
    </w:p>
    <w:p w:rsidR="00901328" w:rsidRPr="00642AC7" w:rsidRDefault="0076058E" w:rsidP="00B61C53">
      <w:pPr>
        <w:pStyle w:val="Header"/>
        <w:keepNext/>
        <w:widowControl w:val="0"/>
        <w:numPr>
          <w:ilvl w:val="0"/>
          <w:numId w:val="18"/>
        </w:numPr>
        <w:tabs>
          <w:tab w:val="clear" w:pos="705"/>
          <w:tab w:val="clear" w:pos="4320"/>
          <w:tab w:val="clear" w:pos="8640"/>
          <w:tab w:val="left" w:pos="709"/>
        </w:tabs>
        <w:jc w:val="both"/>
      </w:pPr>
      <w:r w:rsidRPr="00BE73A8">
        <w:rPr>
          <w:sz w:val="19"/>
          <w:szCs w:val="19"/>
        </w:rPr>
        <w:t>In the event that compliance has not been achieved, the reasons are to be summarised and attached to this form, together with appropriate</w:t>
      </w:r>
      <w:r w:rsidR="00BE73A8">
        <w:rPr>
          <w:sz w:val="19"/>
          <w:szCs w:val="19"/>
        </w:rPr>
        <w:t xml:space="preserve"> </w:t>
      </w:r>
      <w:r w:rsidRPr="00BE73A8">
        <w:rPr>
          <w:sz w:val="19"/>
          <w:szCs w:val="19"/>
        </w:rPr>
        <w:t>recommendations</w:t>
      </w:r>
      <w:r w:rsidR="00750DBE">
        <w:rPr>
          <w:sz w:val="19"/>
          <w:szCs w:val="19"/>
        </w:rPr>
        <w:t xml:space="preserve"> </w:t>
      </w:r>
      <w:r w:rsidRPr="00BE73A8">
        <w:rPr>
          <w:sz w:val="19"/>
          <w:szCs w:val="19"/>
        </w:rPr>
        <w:t>to address the issues and/or requests for specific</w:t>
      </w:r>
      <w:r w:rsidR="00062F36" w:rsidRPr="00BE73A8">
        <w:rPr>
          <w:sz w:val="19"/>
          <w:szCs w:val="19"/>
        </w:rPr>
        <w:t xml:space="preserve"> </w:t>
      </w:r>
      <w:r w:rsidRPr="00BE73A8">
        <w:rPr>
          <w:sz w:val="19"/>
          <w:szCs w:val="19"/>
        </w:rPr>
        <w:t xml:space="preserve">directions from the </w:t>
      </w:r>
      <w:r w:rsidRPr="00BE73A8">
        <w:rPr>
          <w:sz w:val="19"/>
          <w:szCs w:val="19"/>
        </w:rPr>
        <w:lastRenderedPageBreak/>
        <w:t>Project Manager.</w:t>
      </w:r>
      <w:r w:rsidR="008546D8">
        <w:rPr>
          <w:sz w:val="19"/>
          <w:szCs w:val="19"/>
        </w:rPr>
        <w:t xml:space="preserve"> </w:t>
      </w:r>
    </w:p>
    <w:p w:rsidR="00750DBE" w:rsidRDefault="00750DBE" w:rsidP="0076058E">
      <w:pPr>
        <w:keepNext/>
        <w:widowControl w:val="0"/>
        <w:rPr>
          <w:bCs/>
        </w:rPr>
      </w:pPr>
    </w:p>
    <w:p w:rsidR="00750DBE" w:rsidRPr="000322DB" w:rsidRDefault="00750DBE" w:rsidP="0076058E">
      <w:pPr>
        <w:keepNext/>
        <w:widowControl w:val="0"/>
        <w:rPr>
          <w:bCs/>
          <w:sz w:val="28"/>
          <w:szCs w:val="28"/>
        </w:rPr>
      </w:pPr>
    </w:p>
    <w:p w:rsidR="0076058E" w:rsidRPr="00642AC7" w:rsidRDefault="0076058E" w:rsidP="0076058E">
      <w:pPr>
        <w:keepNext/>
        <w:widowControl w:val="0"/>
        <w:tabs>
          <w:tab w:val="left" w:pos="1418"/>
        </w:tabs>
      </w:pPr>
      <w:r w:rsidRPr="002953AD">
        <w:rPr>
          <w:b/>
          <w:bCs/>
          <w:sz w:val="19"/>
          <w:szCs w:val="19"/>
        </w:rPr>
        <w:t>Signature:</w:t>
      </w:r>
      <w:r w:rsidRPr="00642AC7">
        <w:rPr>
          <w:bCs/>
        </w:rPr>
        <w:tab/>
      </w:r>
      <w:r w:rsidRPr="00642AC7">
        <w:t>…………………………………………</w:t>
      </w:r>
      <w:r w:rsidR="00006E28">
        <w:t>……</w:t>
      </w:r>
    </w:p>
    <w:p w:rsidR="00901328" w:rsidRPr="00006E28" w:rsidRDefault="00901328" w:rsidP="0076058E">
      <w:pPr>
        <w:keepNext/>
        <w:widowControl w:val="0"/>
        <w:tabs>
          <w:tab w:val="left" w:pos="1418"/>
        </w:tabs>
        <w:rPr>
          <w:sz w:val="12"/>
          <w:szCs w:val="12"/>
        </w:rPr>
      </w:pPr>
    </w:p>
    <w:p w:rsidR="0076058E" w:rsidRPr="001520E1" w:rsidRDefault="0076058E" w:rsidP="0076058E">
      <w:pPr>
        <w:keepNext/>
        <w:widowControl w:val="0"/>
        <w:tabs>
          <w:tab w:val="left" w:pos="1418"/>
        </w:tabs>
        <w:rPr>
          <w:sz w:val="16"/>
          <w:szCs w:val="16"/>
        </w:rPr>
      </w:pPr>
    </w:p>
    <w:p w:rsidR="00264167" w:rsidRPr="001520E1" w:rsidRDefault="0076058E" w:rsidP="00FF719E">
      <w:pPr>
        <w:pStyle w:val="BodyText"/>
        <w:keepNext/>
        <w:widowControl w:val="0"/>
        <w:tabs>
          <w:tab w:val="left" w:pos="1418"/>
          <w:tab w:val="left" w:pos="5387"/>
          <w:tab w:val="left" w:pos="6521"/>
        </w:tabs>
        <w:rPr>
          <w:b w:val="0"/>
          <w:sz w:val="20"/>
          <w:szCs w:val="20"/>
        </w:rPr>
      </w:pPr>
      <w:r w:rsidRPr="001105AC">
        <w:rPr>
          <w:sz w:val="19"/>
          <w:szCs w:val="19"/>
        </w:rPr>
        <w:t>Name</w:t>
      </w:r>
      <w:proofErr w:type="gramStart"/>
      <w:r w:rsidRPr="001105AC">
        <w:rPr>
          <w:sz w:val="19"/>
          <w:szCs w:val="19"/>
        </w:rPr>
        <w:t>:</w:t>
      </w:r>
      <w:r w:rsidRPr="00642AC7">
        <w:rPr>
          <w:sz w:val="20"/>
          <w:szCs w:val="20"/>
        </w:rPr>
        <w:tab/>
      </w:r>
      <w:r w:rsidRPr="00006E28">
        <w:rPr>
          <w:b w:val="0"/>
          <w:bCs w:val="0"/>
          <w:sz w:val="20"/>
          <w:szCs w:val="20"/>
        </w:rPr>
        <w:t>…………………………………………</w:t>
      </w:r>
      <w:r w:rsidR="00006E28" w:rsidRPr="00006E28">
        <w:rPr>
          <w:b w:val="0"/>
          <w:sz w:val="20"/>
          <w:szCs w:val="20"/>
        </w:rPr>
        <w:t>……</w:t>
      </w:r>
      <w:proofErr w:type="gramEnd"/>
      <w:r w:rsidR="00006E28">
        <w:rPr>
          <w:sz w:val="20"/>
          <w:szCs w:val="20"/>
        </w:rPr>
        <w:t xml:space="preserve">                  </w:t>
      </w:r>
      <w:r w:rsidRPr="001105AC">
        <w:rPr>
          <w:sz w:val="19"/>
          <w:szCs w:val="19"/>
        </w:rPr>
        <w:t>Date</w:t>
      </w:r>
      <w:proofErr w:type="gramStart"/>
      <w:r w:rsidRPr="001105AC">
        <w:rPr>
          <w:sz w:val="19"/>
          <w:szCs w:val="19"/>
        </w:rPr>
        <w:t>:</w:t>
      </w:r>
      <w:r w:rsidR="00006E28">
        <w:rPr>
          <w:sz w:val="19"/>
          <w:szCs w:val="19"/>
        </w:rPr>
        <w:t xml:space="preserve">  </w:t>
      </w:r>
      <w:r w:rsidR="001520E1">
        <w:rPr>
          <w:b w:val="0"/>
          <w:bCs w:val="0"/>
          <w:sz w:val="20"/>
          <w:szCs w:val="20"/>
        </w:rPr>
        <w:t>………………………</w:t>
      </w:r>
      <w:proofErr w:type="gramEnd"/>
    </w:p>
    <w:sectPr w:rsidR="00264167" w:rsidRPr="001520E1" w:rsidSect="008C6CF4">
      <w:headerReference w:type="default" r:id="rId8"/>
      <w:footerReference w:type="default" r:id="rId9"/>
      <w:pgSz w:w="11907" w:h="16840" w:code="9"/>
      <w:pgMar w:top="720" w:right="720" w:bottom="720" w:left="720" w:header="624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25" w:rsidRDefault="00780525" w:rsidP="00DC508F">
      <w:pPr>
        <w:pStyle w:val="Heading6"/>
      </w:pPr>
      <w:r>
        <w:separator/>
      </w:r>
    </w:p>
  </w:endnote>
  <w:endnote w:type="continuationSeparator" w:id="0">
    <w:p w:rsidR="00780525" w:rsidRDefault="00780525" w:rsidP="00DC508F">
      <w:pPr>
        <w:pStyle w:val="Heading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CF4" w:rsidRPr="008C6CF4" w:rsidRDefault="008C6CF4">
    <w:pPr>
      <w:pStyle w:val="Footer"/>
      <w:rPr>
        <w:sz w:val="16"/>
        <w:szCs w:val="16"/>
      </w:rPr>
    </w:pPr>
    <w:r w:rsidRPr="008C6CF4">
      <w:rPr>
        <w:sz w:val="16"/>
        <w:szCs w:val="16"/>
      </w:rPr>
      <w:t>Version: 25 January 2019</w:t>
    </w:r>
  </w:p>
  <w:p w:rsidR="008C6CF4" w:rsidRDefault="008C6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25" w:rsidRDefault="00780525" w:rsidP="00DC508F">
      <w:pPr>
        <w:pStyle w:val="Heading6"/>
      </w:pPr>
      <w:r>
        <w:separator/>
      </w:r>
    </w:p>
  </w:footnote>
  <w:footnote w:type="continuationSeparator" w:id="0">
    <w:p w:rsidR="00780525" w:rsidRDefault="00780525" w:rsidP="00DC508F">
      <w:pPr>
        <w:pStyle w:val="Heading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67" w:rsidRPr="00E00AF3" w:rsidRDefault="00264167">
    <w:pPr>
      <w:pStyle w:val="Header"/>
      <w:rPr>
        <w:b/>
        <w:bCs/>
        <w:sz w:val="4"/>
        <w:szCs w:val="4"/>
      </w:rPr>
    </w:pPr>
  </w:p>
  <w:p w:rsidR="003D323E" w:rsidRDefault="003D3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359"/>
    <w:multiLevelType w:val="singleLevel"/>
    <w:tmpl w:val="0D1089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4235A2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4700AE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22113A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663ACD"/>
    <w:multiLevelType w:val="hybridMultilevel"/>
    <w:tmpl w:val="BC8CF106"/>
    <w:lvl w:ilvl="0" w:tplc="6CCA075C">
      <w:start w:val="1"/>
      <w:numFmt w:val="bullet"/>
      <w:lvlText w:val=""/>
      <w:lvlJc w:val="left"/>
      <w:pPr>
        <w:tabs>
          <w:tab w:val="num" w:pos="612"/>
        </w:tabs>
        <w:ind w:left="612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2D7955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B4919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7205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F485E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CD562D"/>
    <w:multiLevelType w:val="hybridMultilevel"/>
    <w:tmpl w:val="90C41A84"/>
    <w:lvl w:ilvl="0" w:tplc="FBA6B088">
      <w:start w:val="1"/>
      <w:numFmt w:val="bullet"/>
      <w:pStyle w:val="Bullet"/>
      <w:lvlText w:val=""/>
      <w:lvlJc w:val="left"/>
      <w:pPr>
        <w:tabs>
          <w:tab w:val="num" w:pos="612"/>
        </w:tabs>
        <w:ind w:left="612" w:hanging="567"/>
      </w:pPr>
      <w:rPr>
        <w:rFonts w:ascii="Symbol" w:hAnsi="Symbol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7416FA0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AD2AC6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78584F"/>
    <w:multiLevelType w:val="hybridMultilevel"/>
    <w:tmpl w:val="A79A55EA"/>
    <w:lvl w:ilvl="0" w:tplc="41C47D7E"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D6A47"/>
    <w:multiLevelType w:val="hybridMultilevel"/>
    <w:tmpl w:val="0352AC10"/>
    <w:lvl w:ilvl="0" w:tplc="5F4426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15DDD"/>
    <w:multiLevelType w:val="singleLevel"/>
    <w:tmpl w:val="9EC6A7AE"/>
    <w:lvl w:ilvl="0">
      <w:start w:val="1"/>
      <w:numFmt w:val="bullet"/>
      <w:lvlText w:val="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6FB1B3B"/>
    <w:multiLevelType w:val="singleLevel"/>
    <w:tmpl w:val="0AD8448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BC323AA"/>
    <w:multiLevelType w:val="singleLevel"/>
    <w:tmpl w:val="0AD8448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60281941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02D67A1"/>
    <w:multiLevelType w:val="singleLevel"/>
    <w:tmpl w:val="0AD8448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6BEC0158"/>
    <w:multiLevelType w:val="multilevel"/>
    <w:tmpl w:val="20E8ECE0"/>
    <w:lvl w:ilvl="0">
      <w:start w:val="1"/>
      <w:numFmt w:val="bullet"/>
      <w:lvlText w:val=""/>
      <w:lvlJc w:val="left"/>
      <w:pPr>
        <w:tabs>
          <w:tab w:val="num" w:pos="612"/>
        </w:tabs>
        <w:ind w:left="612" w:hanging="56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7E0EB7"/>
    <w:multiLevelType w:val="singleLevel"/>
    <w:tmpl w:val="7058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11"/>
  </w:num>
  <w:num w:numId="11">
    <w:abstractNumId w:val="14"/>
  </w:num>
  <w:num w:numId="12">
    <w:abstractNumId w:val="7"/>
  </w:num>
  <w:num w:numId="13">
    <w:abstractNumId w:val="0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4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3"/>
    <w:rsid w:val="00002640"/>
    <w:rsid w:val="00006E28"/>
    <w:rsid w:val="000257F0"/>
    <w:rsid w:val="00031E99"/>
    <w:rsid w:val="000322DB"/>
    <w:rsid w:val="00050903"/>
    <w:rsid w:val="00062F36"/>
    <w:rsid w:val="00083AF5"/>
    <w:rsid w:val="000A4228"/>
    <w:rsid w:val="000E4158"/>
    <w:rsid w:val="000F0606"/>
    <w:rsid w:val="000F6670"/>
    <w:rsid w:val="000F7C5B"/>
    <w:rsid w:val="001105AC"/>
    <w:rsid w:val="00115FAF"/>
    <w:rsid w:val="00126A51"/>
    <w:rsid w:val="001520E1"/>
    <w:rsid w:val="001675C6"/>
    <w:rsid w:val="001825F5"/>
    <w:rsid w:val="001A4FDA"/>
    <w:rsid w:val="001A50AB"/>
    <w:rsid w:val="001B64E8"/>
    <w:rsid w:val="001F44F5"/>
    <w:rsid w:val="0024239D"/>
    <w:rsid w:val="00264167"/>
    <w:rsid w:val="002953AD"/>
    <w:rsid w:val="002A4857"/>
    <w:rsid w:val="002C06AE"/>
    <w:rsid w:val="002C63D4"/>
    <w:rsid w:val="00330A3F"/>
    <w:rsid w:val="00334395"/>
    <w:rsid w:val="003601C5"/>
    <w:rsid w:val="003D323E"/>
    <w:rsid w:val="00410E18"/>
    <w:rsid w:val="0042219C"/>
    <w:rsid w:val="00455DB9"/>
    <w:rsid w:val="00463FD2"/>
    <w:rsid w:val="00471B40"/>
    <w:rsid w:val="0048673B"/>
    <w:rsid w:val="0048697B"/>
    <w:rsid w:val="004A399C"/>
    <w:rsid w:val="004C4E72"/>
    <w:rsid w:val="0050424B"/>
    <w:rsid w:val="00521924"/>
    <w:rsid w:val="00524E4C"/>
    <w:rsid w:val="00527CF2"/>
    <w:rsid w:val="005446F5"/>
    <w:rsid w:val="005577E7"/>
    <w:rsid w:val="005833B7"/>
    <w:rsid w:val="005918EF"/>
    <w:rsid w:val="005924AF"/>
    <w:rsid w:val="005D5D57"/>
    <w:rsid w:val="005D7713"/>
    <w:rsid w:val="005E2B6C"/>
    <w:rsid w:val="005F1821"/>
    <w:rsid w:val="00613F19"/>
    <w:rsid w:val="00622FC2"/>
    <w:rsid w:val="00642AC7"/>
    <w:rsid w:val="00652994"/>
    <w:rsid w:val="00652E69"/>
    <w:rsid w:val="006628FE"/>
    <w:rsid w:val="006631AE"/>
    <w:rsid w:val="00664B70"/>
    <w:rsid w:val="00671616"/>
    <w:rsid w:val="00694183"/>
    <w:rsid w:val="00695112"/>
    <w:rsid w:val="006B5C5C"/>
    <w:rsid w:val="006D7CD8"/>
    <w:rsid w:val="00744946"/>
    <w:rsid w:val="007507F6"/>
    <w:rsid w:val="00750DBE"/>
    <w:rsid w:val="0076058E"/>
    <w:rsid w:val="00775CA6"/>
    <w:rsid w:val="00780525"/>
    <w:rsid w:val="00782D96"/>
    <w:rsid w:val="0079179B"/>
    <w:rsid w:val="007B5015"/>
    <w:rsid w:val="007C4759"/>
    <w:rsid w:val="007D7882"/>
    <w:rsid w:val="007E3D5A"/>
    <w:rsid w:val="008058BB"/>
    <w:rsid w:val="00845C89"/>
    <w:rsid w:val="008546D8"/>
    <w:rsid w:val="00864390"/>
    <w:rsid w:val="00874560"/>
    <w:rsid w:val="008C6CF4"/>
    <w:rsid w:val="008D7D83"/>
    <w:rsid w:val="008F5F45"/>
    <w:rsid w:val="00901328"/>
    <w:rsid w:val="00913791"/>
    <w:rsid w:val="00915926"/>
    <w:rsid w:val="00935A6E"/>
    <w:rsid w:val="009B16C0"/>
    <w:rsid w:val="009F0B39"/>
    <w:rsid w:val="009F2DC4"/>
    <w:rsid w:val="00A107D9"/>
    <w:rsid w:val="00A23E9A"/>
    <w:rsid w:val="00A319A5"/>
    <w:rsid w:val="00A4187A"/>
    <w:rsid w:val="00A42CB1"/>
    <w:rsid w:val="00A51DE7"/>
    <w:rsid w:val="00A73CCD"/>
    <w:rsid w:val="00AB2FAE"/>
    <w:rsid w:val="00AC0F23"/>
    <w:rsid w:val="00AC2239"/>
    <w:rsid w:val="00AE27A0"/>
    <w:rsid w:val="00B0593C"/>
    <w:rsid w:val="00B10ED1"/>
    <w:rsid w:val="00B144F3"/>
    <w:rsid w:val="00B23AD8"/>
    <w:rsid w:val="00B61C53"/>
    <w:rsid w:val="00B7539F"/>
    <w:rsid w:val="00BB1245"/>
    <w:rsid w:val="00BD415F"/>
    <w:rsid w:val="00BE2F80"/>
    <w:rsid w:val="00BE6DD1"/>
    <w:rsid w:val="00BE73A8"/>
    <w:rsid w:val="00BE76ED"/>
    <w:rsid w:val="00BF2B6B"/>
    <w:rsid w:val="00C05283"/>
    <w:rsid w:val="00C30DE9"/>
    <w:rsid w:val="00C6018E"/>
    <w:rsid w:val="00C85722"/>
    <w:rsid w:val="00CC40DE"/>
    <w:rsid w:val="00CF61DF"/>
    <w:rsid w:val="00D21D1A"/>
    <w:rsid w:val="00D25141"/>
    <w:rsid w:val="00D55BD7"/>
    <w:rsid w:val="00D62339"/>
    <w:rsid w:val="00D828BD"/>
    <w:rsid w:val="00D84FDA"/>
    <w:rsid w:val="00DC508F"/>
    <w:rsid w:val="00DC6343"/>
    <w:rsid w:val="00E00AF3"/>
    <w:rsid w:val="00E01A08"/>
    <w:rsid w:val="00E30249"/>
    <w:rsid w:val="00E341A3"/>
    <w:rsid w:val="00E81F8B"/>
    <w:rsid w:val="00E823F0"/>
    <w:rsid w:val="00E93A3C"/>
    <w:rsid w:val="00EA1DB8"/>
    <w:rsid w:val="00EA47D6"/>
    <w:rsid w:val="00EB4334"/>
    <w:rsid w:val="00EB5F5C"/>
    <w:rsid w:val="00ED0C88"/>
    <w:rsid w:val="00EF4C5A"/>
    <w:rsid w:val="00EF7AF6"/>
    <w:rsid w:val="00EF7F73"/>
    <w:rsid w:val="00F01072"/>
    <w:rsid w:val="00F4403B"/>
    <w:rsid w:val="00FA6719"/>
    <w:rsid w:val="00FB1581"/>
    <w:rsid w:val="00FC20BE"/>
    <w:rsid w:val="00FC61AE"/>
    <w:rsid w:val="00FD3CF0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47EFCE1-345B-46A8-AA1E-285F5654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color w:val="000000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color w:val="C0C0C0"/>
      <w:sz w:val="96"/>
      <w:szCs w:val="9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4111"/>
      </w:tabs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color w:val="000000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paragraph" w:styleId="BlockText">
    <w:name w:val="Block Text"/>
    <w:basedOn w:val="Normal"/>
    <w:uiPriority w:val="99"/>
    <w:pPr>
      <w:ind w:left="113" w:right="113"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color w:val="000000"/>
      <w:sz w:val="20"/>
      <w:szCs w:val="20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color w:val="000000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/>
      <w:color w:val="000000"/>
      <w:sz w:val="16"/>
      <w:szCs w:val="16"/>
      <w:lang w:val="x-none" w:eastAsia="en-US"/>
    </w:rPr>
  </w:style>
  <w:style w:type="paragraph" w:customStyle="1" w:styleId="Bullet">
    <w:name w:val="Bullet"/>
    <w:basedOn w:val="Normal"/>
    <w:uiPriority w:val="99"/>
    <w:rsid w:val="005D7713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rsid w:val="00EF7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F7AF6"/>
    <w:rPr>
      <w:rFonts w:ascii="Segoe UI" w:hAnsi="Segoe UI" w:cs="Segoe UI"/>
      <w:color w:val="00000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B9BB-2C84-4DCD-94F7-EA7BC1E5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proformas</vt:lpstr>
    </vt:vector>
  </TitlesOfParts>
  <Company>SA Government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proformas</dc:title>
  <dc:subject>contracting</dc:subject>
  <dc:creator>Judith Carr</dc:creator>
  <cp:keywords/>
  <dc:description/>
  <cp:lastModifiedBy>Madison Ness</cp:lastModifiedBy>
  <cp:revision>3</cp:revision>
  <cp:lastPrinted>2017-08-06T22:02:00Z</cp:lastPrinted>
  <dcterms:created xsi:type="dcterms:W3CDTF">2020-08-21T05:16:00Z</dcterms:created>
  <dcterms:modified xsi:type="dcterms:W3CDTF">2020-08-21T05:16:00Z</dcterms:modified>
</cp:coreProperties>
</file>